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73" w:rsidRDefault="00234C73"/>
    <w:p w:rsidR="008D2F91" w:rsidRDefault="008D2F91"/>
    <w:p w:rsidR="007E14E0" w:rsidRDefault="007E14E0"/>
    <w:p w:rsidR="007E14E0" w:rsidRDefault="007E14E0"/>
    <w:p w:rsidR="007E14E0" w:rsidRDefault="007E14E0">
      <w:pPr>
        <w:rPr>
          <w:rFonts w:cs="Times New Roman"/>
          <w:szCs w:val="24"/>
        </w:rPr>
      </w:pPr>
      <w:r w:rsidRPr="007E14E0">
        <w:rPr>
          <w:rFonts w:cs="Times New Roman"/>
          <w:szCs w:val="24"/>
        </w:rPr>
        <w:t>I am a resident of Kings Park.  Currently the dividing line between CD 1 and CD 3 in one block west of  me.  I am vehemently opposed to proposed Letter Plan which would most the boundary for CD 3 substantially to the east of me.  While I can understand a boundary between the districts that follows the separate of the Towns of Smithtown and Brookhaven, the proposed boundary makes no sense whatsoever.  I hope that the Commission will seriously consider alternatives that more appropriately reflect resident concerns.</w:t>
      </w:r>
    </w:p>
    <w:p w:rsidR="007E14E0" w:rsidRPr="007E14E0" w:rsidRDefault="007E14E0">
      <w:pPr>
        <w:rPr>
          <w:rFonts w:cs="Times New Roman"/>
          <w:szCs w:val="24"/>
        </w:rPr>
      </w:pPr>
      <w:r>
        <w:rPr>
          <w:rFonts w:cs="Times New Roman"/>
          <w:szCs w:val="24"/>
        </w:rPr>
        <w:t>My former spouse was a scientist who worked at Brookhaven National Lab and I follow everything that appears publicly about innovations and funding.  The collaboration between Stony Brook and BNL is essential to the health of their surrounding communities.  Their voices should not be diluted.</w:t>
      </w:r>
    </w:p>
    <w:p w:rsidR="008D2F91" w:rsidRPr="007E14E0" w:rsidRDefault="008D2F91" w:rsidP="008D2F91">
      <w:pPr>
        <w:numPr>
          <w:ilvl w:val="0"/>
          <w:numId w:val="1"/>
        </w:numPr>
        <w:shd w:val="clear" w:color="auto" w:fill="FFFFFF"/>
        <w:spacing w:before="200" w:after="0" w:line="240" w:lineRule="auto"/>
        <w:ind w:left="940"/>
        <w:textAlignment w:val="baseline"/>
        <w:rPr>
          <w:rFonts w:eastAsia="Times New Roman" w:cs="Times New Roman"/>
          <w:color w:val="000000"/>
          <w:szCs w:val="24"/>
        </w:rPr>
      </w:pPr>
      <w:r w:rsidRPr="007E14E0">
        <w:rPr>
          <w:rFonts w:eastAsia="Times New Roman" w:cs="Times New Roman"/>
          <w:color w:val="000000"/>
          <w:szCs w:val="24"/>
        </w:rPr>
        <w:t xml:space="preserve">BNL and SBU have formalized collaborations which form Communities of Interest in educational, economic, and intellectual research. </w:t>
      </w:r>
      <w:r w:rsidRPr="007E14E0">
        <w:rPr>
          <w:rFonts w:eastAsia="Times New Roman" w:cs="Times New Roman"/>
          <w:color w:val="000000"/>
          <w:szCs w:val="24"/>
          <w:shd w:val="clear" w:color="auto" w:fill="FFFFFF"/>
        </w:rPr>
        <w:t xml:space="preserve"> They are two renowned research centers, powerfully and substantially connected and sharing common bonds and interests. It is critical that this major economic engine has the benefit of effective representation with one Member of Congress who views both as prime factors in NY1’s growth. </w:t>
      </w:r>
      <w:r w:rsidRPr="007E14E0">
        <w:rPr>
          <w:rFonts w:eastAsia="Times New Roman" w:cs="Times New Roman"/>
          <w:color w:val="000000"/>
          <w:szCs w:val="24"/>
          <w:shd w:val="clear" w:color="auto" w:fill="FFFFFF"/>
        </w:rPr>
        <w:br/>
      </w:r>
      <w:r w:rsidRPr="007E14E0">
        <w:rPr>
          <w:rFonts w:eastAsia="Times New Roman" w:cs="Times New Roman"/>
          <w:color w:val="000000"/>
          <w:szCs w:val="24"/>
          <w:shd w:val="clear" w:color="auto" w:fill="FFFFFF"/>
        </w:rPr>
        <w:br/>
      </w:r>
    </w:p>
    <w:p w:rsidR="008D2F91" w:rsidRPr="007E14E0" w:rsidRDefault="008D2F91" w:rsidP="008D2F91">
      <w:pPr>
        <w:numPr>
          <w:ilvl w:val="0"/>
          <w:numId w:val="1"/>
        </w:numPr>
        <w:shd w:val="clear" w:color="auto" w:fill="FFFFFF"/>
        <w:spacing w:after="0" w:line="240" w:lineRule="auto"/>
        <w:ind w:left="940"/>
        <w:textAlignment w:val="baseline"/>
        <w:rPr>
          <w:rFonts w:eastAsia="Times New Roman" w:cs="Times New Roman"/>
          <w:color w:val="000000"/>
          <w:szCs w:val="24"/>
        </w:rPr>
      </w:pPr>
      <w:r w:rsidRPr="007E14E0">
        <w:rPr>
          <w:rFonts w:eastAsia="Times New Roman" w:cs="Times New Roman"/>
          <w:color w:val="000000"/>
          <w:szCs w:val="24"/>
        </w:rPr>
        <w:t>SBU, the Research Foundation of the State University of New York, and Battelle are partners in Brookhaven Science Associates (BSA), which manages BNL for the Department of Energy.</w:t>
      </w:r>
      <w:r w:rsidRPr="007E14E0">
        <w:rPr>
          <w:rFonts w:eastAsia="Times New Roman" w:cs="Times New Roman"/>
          <w:color w:val="000000"/>
          <w:szCs w:val="24"/>
        </w:rPr>
        <w:br/>
      </w:r>
      <w:r w:rsidRPr="007E14E0">
        <w:rPr>
          <w:rFonts w:eastAsia="Times New Roman" w:cs="Times New Roman"/>
          <w:color w:val="000000"/>
          <w:szCs w:val="24"/>
        </w:rPr>
        <w:br/>
      </w:r>
    </w:p>
    <w:p w:rsidR="008D2F91" w:rsidRPr="007E14E0" w:rsidRDefault="008D2F91" w:rsidP="008D2F91">
      <w:pPr>
        <w:numPr>
          <w:ilvl w:val="0"/>
          <w:numId w:val="1"/>
        </w:numPr>
        <w:shd w:val="clear" w:color="auto" w:fill="FFFFFF"/>
        <w:spacing w:after="0" w:line="240" w:lineRule="auto"/>
        <w:ind w:left="940"/>
        <w:textAlignment w:val="baseline"/>
        <w:rPr>
          <w:rFonts w:eastAsia="Times New Roman" w:cs="Times New Roman"/>
          <w:color w:val="000000"/>
          <w:szCs w:val="24"/>
        </w:rPr>
      </w:pPr>
      <w:r w:rsidRPr="007E14E0">
        <w:rPr>
          <w:rFonts w:eastAsia="Times New Roman" w:cs="Times New Roman"/>
          <w:color w:val="000000"/>
          <w:szCs w:val="24"/>
          <w:shd w:val="clear" w:color="auto" w:fill="FFFFFF"/>
        </w:rPr>
        <w:t>SBU is the single largest user of BNL facilities; BNL facilities and its scientific staff are essential to the vitality of the university's intellectual life and to the impact of many of its research programs. BNL and the University share an increasing number of joint faculty appointments.</w:t>
      </w:r>
      <w:r w:rsidRPr="007E14E0">
        <w:rPr>
          <w:rFonts w:eastAsia="Times New Roman" w:cs="Times New Roman"/>
          <w:color w:val="000000"/>
          <w:szCs w:val="24"/>
        </w:rPr>
        <w:br/>
      </w:r>
      <w:r w:rsidRPr="007E14E0">
        <w:rPr>
          <w:rFonts w:eastAsia="Times New Roman" w:cs="Times New Roman"/>
          <w:color w:val="000000"/>
          <w:szCs w:val="24"/>
        </w:rPr>
        <w:br/>
      </w:r>
    </w:p>
    <w:p w:rsidR="008D2F91" w:rsidRPr="007E14E0" w:rsidRDefault="008D2F91" w:rsidP="008D2F91">
      <w:pPr>
        <w:numPr>
          <w:ilvl w:val="0"/>
          <w:numId w:val="1"/>
        </w:numPr>
        <w:shd w:val="clear" w:color="auto" w:fill="FFFFFF"/>
        <w:spacing w:after="0" w:line="240" w:lineRule="auto"/>
        <w:ind w:left="940"/>
        <w:textAlignment w:val="baseline"/>
        <w:rPr>
          <w:rFonts w:eastAsia="Times New Roman" w:cs="Times New Roman"/>
          <w:color w:val="000000"/>
          <w:szCs w:val="24"/>
        </w:rPr>
      </w:pPr>
      <w:r w:rsidRPr="007E14E0">
        <w:rPr>
          <w:rFonts w:eastAsia="Times New Roman" w:cs="Times New Roman"/>
          <w:color w:val="000000"/>
          <w:szCs w:val="24"/>
        </w:rPr>
        <w:t xml:space="preserve">Splitting up this community of interest forces both institutions, the university and the lab, to appeal to two Members of Congress. Under the proposed Democratic plan, the Stony Brook University community would be appealing to an </w:t>
      </w:r>
      <w:proofErr w:type="spellStart"/>
      <w:r w:rsidRPr="007E14E0">
        <w:rPr>
          <w:rFonts w:eastAsia="Times New Roman" w:cs="Times New Roman"/>
          <w:color w:val="000000"/>
          <w:szCs w:val="24"/>
        </w:rPr>
        <w:t>MoC</w:t>
      </w:r>
      <w:proofErr w:type="spellEnd"/>
      <w:r w:rsidRPr="007E14E0">
        <w:rPr>
          <w:rFonts w:eastAsia="Times New Roman" w:cs="Times New Roman"/>
          <w:color w:val="000000"/>
          <w:szCs w:val="24"/>
        </w:rPr>
        <w:t xml:space="preserve"> whose district covers the entire Gold Coast north shore of Nassau and extends into NYC, while they are the public university in the least populated area of the district.  </w:t>
      </w:r>
      <w:r w:rsidRPr="007E14E0">
        <w:rPr>
          <w:rFonts w:eastAsia="Times New Roman" w:cs="Times New Roman"/>
          <w:color w:val="000000"/>
          <w:szCs w:val="24"/>
        </w:rPr>
        <w:br/>
      </w:r>
      <w:r w:rsidRPr="007E14E0">
        <w:rPr>
          <w:rFonts w:eastAsia="Times New Roman" w:cs="Times New Roman"/>
          <w:color w:val="000000"/>
          <w:szCs w:val="24"/>
        </w:rPr>
        <w:br/>
      </w:r>
    </w:p>
    <w:p w:rsidR="008D2F91" w:rsidRPr="007E14E0" w:rsidRDefault="008D2F91" w:rsidP="008D2F91">
      <w:pPr>
        <w:numPr>
          <w:ilvl w:val="0"/>
          <w:numId w:val="1"/>
        </w:numPr>
        <w:shd w:val="clear" w:color="auto" w:fill="FFFFFF"/>
        <w:spacing w:after="0" w:line="240" w:lineRule="auto"/>
        <w:ind w:left="940"/>
        <w:textAlignment w:val="baseline"/>
        <w:rPr>
          <w:rFonts w:eastAsia="Times New Roman" w:cs="Times New Roman"/>
          <w:color w:val="000000"/>
          <w:szCs w:val="24"/>
        </w:rPr>
      </w:pPr>
      <w:r w:rsidRPr="007E14E0">
        <w:rPr>
          <w:rFonts w:eastAsia="Times New Roman" w:cs="Times New Roman"/>
          <w:color w:val="000000"/>
          <w:szCs w:val="24"/>
        </w:rPr>
        <w:lastRenderedPageBreak/>
        <w:t>As they were commemorating the start of construction for the National Synchrotron Light Source 11 at Brookhaven National Lab, Shirley Strum Kenny, president of Brookhaven Science Associates and Stony Brook University at the time, very fittingly said, “The impact of NSLS-II on American research is incalculable.  Collaboration is the name of the game in the 21st century and nowhere is that collaboration facilitated better than at Brookhaven.”</w:t>
      </w:r>
      <w:r w:rsidRPr="007E14E0">
        <w:rPr>
          <w:rFonts w:eastAsia="Times New Roman" w:cs="Times New Roman"/>
          <w:color w:val="000000"/>
          <w:szCs w:val="24"/>
        </w:rPr>
        <w:br/>
      </w:r>
      <w:r w:rsidRPr="007E14E0">
        <w:rPr>
          <w:rFonts w:eastAsia="Times New Roman" w:cs="Times New Roman"/>
          <w:color w:val="000000"/>
          <w:szCs w:val="24"/>
        </w:rPr>
        <w:br/>
        <w:t>Brookhaven Lab Director at the time, Sam Aronson, expanded on that saying, “Brookhaven is bringing together scientists and engineers from New York State research institutions and industries to identify scientific challenges associated with the new machine, develop solutions with them and then transfer that technology to New York State industries.  This will give local companies a competitive edge in supplying this kind of advanced equipment — not only to NSLS-II but to other large-scale facilities around the world. I expect this to be a growth industry.”</w:t>
      </w:r>
      <w:r w:rsidRPr="007E14E0">
        <w:rPr>
          <w:rFonts w:eastAsia="Times New Roman" w:cs="Times New Roman"/>
          <w:color w:val="000000"/>
          <w:szCs w:val="24"/>
        </w:rPr>
        <w:br/>
      </w:r>
      <w:r w:rsidRPr="007E14E0">
        <w:rPr>
          <w:rFonts w:eastAsia="Times New Roman" w:cs="Times New Roman"/>
          <w:color w:val="000000"/>
          <w:szCs w:val="24"/>
        </w:rPr>
        <w:br/>
      </w:r>
      <w:hyperlink r:id="rId5" w:history="1">
        <w:r w:rsidRPr="007E14E0">
          <w:rPr>
            <w:rFonts w:eastAsia="Times New Roman" w:cs="Times New Roman"/>
            <w:color w:val="000000"/>
            <w:szCs w:val="24"/>
            <w:u w:val="single"/>
          </w:rPr>
          <w:t>https://www.bnl.gov/newsroom/news.php?a=21280</w:t>
        </w:r>
        <w:r w:rsidRPr="007E14E0">
          <w:rPr>
            <w:rFonts w:eastAsia="Times New Roman" w:cs="Times New Roman"/>
            <w:color w:val="000000"/>
            <w:szCs w:val="24"/>
          </w:rPr>
          <w:br/>
        </w:r>
        <w:r w:rsidRPr="007E14E0">
          <w:rPr>
            <w:rFonts w:eastAsia="Times New Roman" w:cs="Times New Roman"/>
            <w:color w:val="000000"/>
            <w:szCs w:val="24"/>
          </w:rPr>
          <w:br/>
        </w:r>
      </w:hyperlink>
    </w:p>
    <w:p w:rsidR="008D2F91" w:rsidRPr="007E14E0" w:rsidRDefault="008D2F91" w:rsidP="007E14E0">
      <w:pPr>
        <w:numPr>
          <w:ilvl w:val="0"/>
          <w:numId w:val="1"/>
        </w:numPr>
        <w:shd w:val="clear" w:color="auto" w:fill="FFFFFF"/>
        <w:spacing w:line="240" w:lineRule="auto"/>
        <w:ind w:left="940"/>
        <w:textAlignment w:val="baseline"/>
      </w:pPr>
      <w:r w:rsidRPr="007E14E0">
        <w:rPr>
          <w:rFonts w:eastAsia="Times New Roman" w:cs="Times New Roman"/>
          <w:color w:val="000000"/>
          <w:szCs w:val="24"/>
        </w:rPr>
        <w:t xml:space="preserve">In a commemoration of the TRANSFER Act, at the time SBU President Samuel Stanley said, </w:t>
      </w:r>
      <w:r w:rsidRPr="007E14E0">
        <w:rPr>
          <w:rFonts w:eastAsia="Times New Roman" w:cs="Times New Roman"/>
          <w:color w:val="000000"/>
          <w:szCs w:val="24"/>
          <w:shd w:val="clear" w:color="auto" w:fill="FFFFFF"/>
        </w:rPr>
        <w:t xml:space="preserve">“On behalf of Stony Brook University and its four technology business incubators, I applaud Senator Gillibrand and Congressman Bishop for proposing this powerful new mechanism to accelerate federally-funded research and technology, so it can be translated into small business development and a thriving marketplace.”  </w:t>
      </w:r>
      <w:r w:rsidRPr="007E14E0">
        <w:rPr>
          <w:rFonts w:eastAsia="Times New Roman" w:cs="Times New Roman"/>
          <w:color w:val="000000"/>
          <w:szCs w:val="24"/>
          <w:shd w:val="clear" w:color="auto" w:fill="FFFFFF"/>
        </w:rPr>
        <w:br/>
      </w:r>
      <w:r w:rsidRPr="007E14E0">
        <w:rPr>
          <w:rFonts w:eastAsia="Times New Roman" w:cs="Times New Roman"/>
          <w:color w:val="000000"/>
          <w:szCs w:val="24"/>
          <w:shd w:val="clear" w:color="auto" w:fill="FFFFFF"/>
        </w:rPr>
        <w:br/>
        <w:t>Stanley, who was also Board Chair of BSA, which manages BNL on behalf of the U.S. Department of Energy, went on to say, “The TRANSFER Act will help research institutions such as Stony Brook and BNL advance technology transfer in the STEM fields such as sustainable energy, battery storage, and medicine among others, which in turn will lead to opportunities for our students and other young people to get good paying jobs so they can comfortably live and work on Long Island.”</w:t>
      </w:r>
      <w:r w:rsidRPr="007E14E0">
        <w:rPr>
          <w:rFonts w:eastAsia="Times New Roman" w:cs="Times New Roman"/>
          <w:color w:val="000000"/>
          <w:szCs w:val="24"/>
          <w:shd w:val="clear" w:color="auto" w:fill="FFFFFF"/>
        </w:rPr>
        <w:br/>
      </w:r>
      <w:r w:rsidRPr="007E14E0">
        <w:rPr>
          <w:rFonts w:eastAsia="Times New Roman" w:cs="Times New Roman"/>
          <w:color w:val="000000"/>
          <w:szCs w:val="24"/>
          <w:shd w:val="clear" w:color="auto" w:fill="FFFFFF"/>
        </w:rPr>
        <w:br/>
        <w:t>https://news.stonybrook.edu/oncampus/gillibrand-bishop-announce-bill-to-bring-high-</w:t>
      </w:r>
    </w:p>
    <w:p w:rsidR="007E14E0" w:rsidRDefault="007E14E0" w:rsidP="007E14E0">
      <w:pPr>
        <w:shd w:val="clear" w:color="auto" w:fill="FFFFFF"/>
        <w:spacing w:line="240" w:lineRule="auto"/>
        <w:contextualSpacing/>
        <w:textAlignment w:val="baseline"/>
        <w:rPr>
          <w:rFonts w:eastAsia="Times New Roman" w:cs="Times New Roman"/>
          <w:color w:val="000000"/>
          <w:szCs w:val="24"/>
          <w:shd w:val="clear" w:color="auto" w:fill="FFFFFF"/>
        </w:rPr>
      </w:pPr>
      <w:r>
        <w:rPr>
          <w:rFonts w:eastAsia="Times New Roman" w:cs="Times New Roman"/>
          <w:color w:val="000000"/>
          <w:szCs w:val="24"/>
          <w:shd w:val="clear" w:color="auto" w:fill="FFFFFF"/>
        </w:rPr>
        <w:t>Janet C. Singer</w:t>
      </w:r>
    </w:p>
    <w:p w:rsidR="007E14E0" w:rsidRDefault="007E14E0" w:rsidP="007E14E0">
      <w:pPr>
        <w:shd w:val="clear" w:color="auto" w:fill="FFFFFF"/>
        <w:spacing w:line="240" w:lineRule="auto"/>
        <w:contextualSpacing/>
        <w:textAlignment w:val="baseline"/>
        <w:rPr>
          <w:rFonts w:eastAsia="Times New Roman" w:cs="Times New Roman"/>
          <w:color w:val="000000"/>
          <w:szCs w:val="24"/>
          <w:shd w:val="clear" w:color="auto" w:fill="FFFFFF"/>
        </w:rPr>
      </w:pPr>
      <w:r>
        <w:rPr>
          <w:rFonts w:eastAsia="Times New Roman" w:cs="Times New Roman"/>
          <w:color w:val="000000"/>
          <w:szCs w:val="24"/>
          <w:shd w:val="clear" w:color="auto" w:fill="FFFFFF"/>
        </w:rPr>
        <w:t>152 Lakebridge Drive N</w:t>
      </w:r>
    </w:p>
    <w:p w:rsidR="007E14E0" w:rsidRDefault="007E14E0" w:rsidP="007E14E0">
      <w:pPr>
        <w:shd w:val="clear" w:color="auto" w:fill="FFFFFF"/>
        <w:spacing w:line="240" w:lineRule="auto"/>
        <w:contextualSpacing/>
        <w:textAlignment w:val="baseline"/>
      </w:pPr>
      <w:r>
        <w:rPr>
          <w:rFonts w:eastAsia="Times New Roman" w:cs="Times New Roman"/>
          <w:color w:val="000000"/>
          <w:szCs w:val="24"/>
          <w:shd w:val="clear" w:color="auto" w:fill="FFFFFF"/>
        </w:rPr>
        <w:t>Kings Park, NY 11754</w:t>
      </w:r>
    </w:p>
    <w:sectPr w:rsidR="007E14E0" w:rsidSect="00234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F201D"/>
    <w:multiLevelType w:val="multilevel"/>
    <w:tmpl w:val="ADDC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D2F91"/>
    <w:rsid w:val="00117168"/>
    <w:rsid w:val="00234C73"/>
    <w:rsid w:val="007E14E0"/>
    <w:rsid w:val="008D2F91"/>
    <w:rsid w:val="00FE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F9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D2F91"/>
    <w:rPr>
      <w:color w:val="0000FF"/>
      <w:u w:val="single"/>
    </w:rPr>
  </w:style>
</w:styles>
</file>

<file path=word/webSettings.xml><?xml version="1.0" encoding="utf-8"?>
<w:webSettings xmlns:r="http://schemas.openxmlformats.org/officeDocument/2006/relationships" xmlns:w="http://schemas.openxmlformats.org/wordprocessingml/2006/main">
  <w:divs>
    <w:div w:id="7264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nl.gov/newsroom/news.php?a=212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2021-11-23T16:26:00Z</dcterms:created>
  <dcterms:modified xsi:type="dcterms:W3CDTF">2021-11-23T18:36:00Z</dcterms:modified>
</cp:coreProperties>
</file>