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FA" w:rsidRDefault="00812A57" w:rsidP="00854BFA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1180465" cy="1105535"/>
            <wp:effectExtent l="0" t="0" r="635" b="0"/>
            <wp:docPr id="5" name="Picture 5" descr="C:\Kendall\Kendall\IT\Logo\TOK_colore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Kendall\Kendall\IT\Logo\TOK_colored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FA" w:rsidRPr="0060712F" w:rsidRDefault="00854BFA" w:rsidP="00854BFA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sz w:val="32"/>
          <w:szCs w:val="32"/>
        </w:rPr>
      </w:pPr>
      <w:r w:rsidRPr="0060712F">
        <w:rPr>
          <w:rFonts w:ascii="Times New Roman" w:eastAsia="Times New Roman" w:hAnsi="Times New Roman"/>
          <w:sz w:val="32"/>
          <w:szCs w:val="32"/>
        </w:rPr>
        <w:t>Town of Kendall</w:t>
      </w:r>
    </w:p>
    <w:p w:rsidR="00854BFA" w:rsidRDefault="00854BFA" w:rsidP="00854BFA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Office of the Supervisor</w:t>
      </w:r>
    </w:p>
    <w:p w:rsidR="00854BFA" w:rsidRPr="0060712F" w:rsidRDefault="00854BFA" w:rsidP="00854BFA">
      <w:pPr>
        <w:pStyle w:val="Header"/>
        <w:jc w:val="center"/>
        <w:rPr>
          <w:rFonts w:ascii="Times New Roman" w:hAnsi="Times New Roman"/>
        </w:rPr>
      </w:pPr>
      <w:r w:rsidRPr="0060712F">
        <w:rPr>
          <w:rFonts w:ascii="Times New Roman" w:hAnsi="Times New Roman"/>
        </w:rPr>
        <w:t>P.O. Box 474</w:t>
      </w:r>
    </w:p>
    <w:p w:rsidR="00854BFA" w:rsidRPr="0060712F" w:rsidRDefault="00854BFA" w:rsidP="00854BFA">
      <w:pPr>
        <w:pStyle w:val="Header"/>
        <w:jc w:val="center"/>
        <w:rPr>
          <w:rFonts w:ascii="Times New Roman" w:hAnsi="Times New Roman"/>
        </w:rPr>
      </w:pPr>
      <w:r w:rsidRPr="0060712F">
        <w:rPr>
          <w:rFonts w:ascii="Times New Roman" w:hAnsi="Times New Roman"/>
        </w:rPr>
        <w:t>1873 Kendall Road</w:t>
      </w:r>
    </w:p>
    <w:p w:rsidR="00854BFA" w:rsidRPr="0060712F" w:rsidRDefault="00854BFA" w:rsidP="00854BFA">
      <w:pPr>
        <w:pStyle w:val="Header"/>
        <w:jc w:val="center"/>
        <w:rPr>
          <w:rFonts w:ascii="Times New Roman" w:hAnsi="Times New Roman"/>
        </w:rPr>
      </w:pPr>
      <w:r w:rsidRPr="0060712F">
        <w:rPr>
          <w:rFonts w:ascii="Times New Roman" w:hAnsi="Times New Roman"/>
        </w:rPr>
        <w:t>Kendall, New York 14476</w:t>
      </w:r>
    </w:p>
    <w:p w:rsidR="00854BFA" w:rsidRPr="00854BFA" w:rsidRDefault="00854BFA" w:rsidP="002A116D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Phone 585.659.8201/Fax 585.659.8203</w:t>
      </w:r>
    </w:p>
    <w:p w:rsidR="007E7DAC" w:rsidRDefault="00405674" w:rsidP="000B66A0">
      <w:pPr>
        <w:pStyle w:val="Header"/>
        <w:jc w:val="center"/>
      </w:pPr>
      <w:hyperlink r:id="rId9" w:history="1">
        <w:r w:rsidR="007C04E1" w:rsidRPr="00EC73AB">
          <w:rPr>
            <w:rStyle w:val="Hyperlink"/>
            <w:rFonts w:ascii="Times New Roman" w:hAnsi="Times New Roman"/>
            <w:b/>
            <w:i/>
          </w:rPr>
          <w:t>www.townofkendall.com</w:t>
        </w:r>
      </w:hyperlink>
    </w:p>
    <w:p w:rsidR="006128B1" w:rsidRDefault="006128B1" w:rsidP="000B66A0">
      <w:pPr>
        <w:pStyle w:val="Header"/>
        <w:jc w:val="center"/>
      </w:pPr>
    </w:p>
    <w:p w:rsidR="006128B1" w:rsidRPr="006128B1" w:rsidRDefault="006128B1" w:rsidP="006128B1">
      <w:pPr>
        <w:pStyle w:val="Header"/>
        <w:rPr>
          <w:sz w:val="24"/>
          <w:szCs w:val="24"/>
        </w:rPr>
      </w:pPr>
      <w:r w:rsidRPr="006128B1">
        <w:rPr>
          <w:sz w:val="24"/>
          <w:szCs w:val="24"/>
        </w:rPr>
        <w:t xml:space="preserve"> October 15, 2021</w:t>
      </w:r>
    </w:p>
    <w:p w:rsidR="006128B1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  <w:bookmarkStart w:id="0" w:name="_GoBack"/>
      <w:bookmarkEnd w:id="0"/>
    </w:p>
    <w:p w:rsidR="006128B1" w:rsidRPr="00E42F84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  <w:r w:rsidRPr="00E42F84">
        <w:rPr>
          <w:szCs w:val="24"/>
        </w:rPr>
        <w:t>Dear New York State Independent Redistricting Commission:</w:t>
      </w:r>
    </w:p>
    <w:p w:rsidR="006128B1" w:rsidRPr="00E42F84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</w:p>
    <w:p w:rsidR="006128B1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  <w:r w:rsidRPr="00E42F84">
        <w:rPr>
          <w:szCs w:val="24"/>
        </w:rPr>
        <w:t xml:space="preserve"> I write today regarding the New York State redistricting process and specifically district lines for the New York State </w:t>
      </w:r>
      <w:r>
        <w:rPr>
          <w:szCs w:val="24"/>
        </w:rPr>
        <w:t>Senate</w:t>
      </w:r>
      <w:r w:rsidRPr="00E42F84">
        <w:rPr>
          <w:szCs w:val="24"/>
        </w:rPr>
        <w:t xml:space="preserve">. We implore the commission to consider leaving </w:t>
      </w:r>
      <w:r>
        <w:rPr>
          <w:szCs w:val="24"/>
        </w:rPr>
        <w:t>Orleans and Niagara</w:t>
      </w:r>
      <w:r w:rsidRPr="00E42F84">
        <w:rPr>
          <w:szCs w:val="24"/>
        </w:rPr>
        <w:t xml:space="preserve"> counties, the heart of the </w:t>
      </w:r>
      <w:r>
        <w:rPr>
          <w:szCs w:val="24"/>
        </w:rPr>
        <w:t>62</w:t>
      </w:r>
      <w:r w:rsidRPr="00F77D9A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Pr="00E42F84">
        <w:rPr>
          <w:szCs w:val="24"/>
        </w:rPr>
        <w:t>district, together in one district.</w:t>
      </w:r>
    </w:p>
    <w:p w:rsidR="006128B1" w:rsidRPr="00E42F84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</w:p>
    <w:p w:rsidR="006128B1" w:rsidRPr="00E42F84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  <w:r w:rsidRPr="00E42F84">
        <w:rPr>
          <w:szCs w:val="24"/>
        </w:rPr>
        <w:t xml:space="preserve">One of the precepts of redistricting at any level of government is to preserve communities of common interest. We believe the demographics, economies and shared priorities of Orleans and </w:t>
      </w:r>
      <w:r>
        <w:rPr>
          <w:szCs w:val="24"/>
        </w:rPr>
        <w:t>Niagara</w:t>
      </w:r>
      <w:r w:rsidRPr="00E42F84">
        <w:rPr>
          <w:szCs w:val="24"/>
        </w:rPr>
        <w:t xml:space="preserve"> counties are the very definition of shared common interest.</w:t>
      </w:r>
    </w:p>
    <w:p w:rsidR="006128B1" w:rsidRPr="00E42F84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</w:p>
    <w:p w:rsidR="006128B1" w:rsidRPr="00E42F84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  <w:r w:rsidRPr="00E42F84">
        <w:rPr>
          <w:szCs w:val="24"/>
        </w:rPr>
        <w:t>To emphasize this point, we share common policy concerns on</w:t>
      </w:r>
      <w:r w:rsidR="00C541B9">
        <w:rPr>
          <w:szCs w:val="24"/>
        </w:rPr>
        <w:t xml:space="preserve"> a variety of</w:t>
      </w:r>
      <w:r w:rsidRPr="00E42F84">
        <w:rPr>
          <w:szCs w:val="24"/>
        </w:rPr>
        <w:t xml:space="preserve"> </w:t>
      </w:r>
      <w:r w:rsidR="00C541B9">
        <w:rPr>
          <w:szCs w:val="24"/>
        </w:rPr>
        <w:t>issues ranging from rural water and</w:t>
      </w:r>
      <w:r w:rsidRPr="00E42F84">
        <w:rPr>
          <w:szCs w:val="24"/>
        </w:rPr>
        <w:t xml:space="preserve"> expansion of rural broadband, to support for agricul</w:t>
      </w:r>
      <w:r w:rsidR="00C541B9">
        <w:rPr>
          <w:szCs w:val="24"/>
        </w:rPr>
        <w:t>ture to Lake Ontario flooding and</w:t>
      </w:r>
      <w:r w:rsidRPr="00E42F84">
        <w:rPr>
          <w:szCs w:val="24"/>
        </w:rPr>
        <w:t xml:space="preserve"> local control over the expansion of g</w:t>
      </w:r>
      <w:r w:rsidR="00C541B9">
        <w:rPr>
          <w:szCs w:val="24"/>
        </w:rPr>
        <w:t xml:space="preserve">reen energy projects. </w:t>
      </w:r>
      <w:r w:rsidRPr="00E42F84">
        <w:rPr>
          <w:szCs w:val="24"/>
        </w:rPr>
        <w:t>We have a strong history of collaboration and cooperation</w:t>
      </w:r>
      <w:r>
        <w:rPr>
          <w:szCs w:val="24"/>
        </w:rPr>
        <w:t xml:space="preserve"> through NORA (Niagara Orleans Regional Alliance)</w:t>
      </w:r>
      <w:r w:rsidRPr="00E42F84">
        <w:rPr>
          <w:szCs w:val="24"/>
        </w:rPr>
        <w:t xml:space="preserve"> and our joint priorities have been aided by having shared representation in the New York State </w:t>
      </w:r>
      <w:r>
        <w:rPr>
          <w:szCs w:val="24"/>
        </w:rPr>
        <w:t>Senate</w:t>
      </w:r>
      <w:r w:rsidRPr="00E42F84">
        <w:rPr>
          <w:szCs w:val="24"/>
        </w:rPr>
        <w:t>.</w:t>
      </w:r>
    </w:p>
    <w:p w:rsidR="006128B1" w:rsidRPr="00E42F84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</w:p>
    <w:p w:rsidR="006128B1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  <w:r w:rsidRPr="00E42F84">
        <w:rPr>
          <w:szCs w:val="24"/>
        </w:rPr>
        <w:t>Redistricting is a complicated process filled with many competing interests. But the bedrock principle of the process is to ensure one person, one vote</w:t>
      </w:r>
      <w:r w:rsidR="00C541B9">
        <w:rPr>
          <w:szCs w:val="24"/>
        </w:rPr>
        <w:t>,</w:t>
      </w:r>
      <w:r w:rsidRPr="00E42F84">
        <w:rPr>
          <w:szCs w:val="24"/>
        </w:rPr>
        <w:t xml:space="preserve"> which means equal representation for all. Equal representation also means respecting historical, cultural</w:t>
      </w:r>
      <w:r w:rsidR="00C541B9">
        <w:rPr>
          <w:szCs w:val="24"/>
        </w:rPr>
        <w:t xml:space="preserve">, </w:t>
      </w:r>
      <w:r w:rsidRPr="00E42F84">
        <w:rPr>
          <w:szCs w:val="24"/>
        </w:rPr>
        <w:t xml:space="preserve">and geographic connections of communities across the state to ensure collective concerns are given a voice in the State </w:t>
      </w:r>
      <w:r>
        <w:rPr>
          <w:szCs w:val="24"/>
        </w:rPr>
        <w:t>Senate</w:t>
      </w:r>
      <w:r w:rsidRPr="00E42F84">
        <w:rPr>
          <w:szCs w:val="24"/>
        </w:rPr>
        <w:t xml:space="preserve">. And that is again why we emphasize the need for </w:t>
      </w:r>
      <w:r>
        <w:rPr>
          <w:szCs w:val="24"/>
        </w:rPr>
        <w:t>NORA</w:t>
      </w:r>
      <w:r w:rsidRPr="00E42F84">
        <w:rPr>
          <w:szCs w:val="24"/>
        </w:rPr>
        <w:t xml:space="preserve"> counties to remain together in any </w:t>
      </w:r>
      <w:r>
        <w:rPr>
          <w:szCs w:val="24"/>
        </w:rPr>
        <w:t>senate</w:t>
      </w:r>
      <w:r w:rsidRPr="00E42F84">
        <w:rPr>
          <w:szCs w:val="24"/>
        </w:rPr>
        <w:t xml:space="preserve"> redistricting map.</w:t>
      </w:r>
    </w:p>
    <w:p w:rsidR="006128B1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</w:p>
    <w:p w:rsidR="006128B1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  <w:r>
        <w:rPr>
          <w:szCs w:val="24"/>
        </w:rPr>
        <w:t>Kindest regards,</w:t>
      </w:r>
    </w:p>
    <w:p w:rsidR="006128B1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</w:p>
    <w:p w:rsidR="006128B1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  <w:r>
        <w:rPr>
          <w:szCs w:val="24"/>
        </w:rPr>
        <w:t>Anthony Cammarata</w:t>
      </w:r>
    </w:p>
    <w:p w:rsidR="006128B1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  <w:r>
        <w:rPr>
          <w:szCs w:val="24"/>
        </w:rPr>
        <w:t>Supervisor for the Town of Kendal, N.Y.</w:t>
      </w:r>
    </w:p>
    <w:p w:rsidR="006128B1" w:rsidRPr="00E42F84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</w:p>
    <w:p w:rsidR="006128B1" w:rsidRPr="00E42F84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</w:p>
    <w:p w:rsidR="006128B1" w:rsidRPr="00195703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</w:p>
    <w:p w:rsidR="006128B1" w:rsidRPr="00195703" w:rsidRDefault="006128B1" w:rsidP="006128B1">
      <w:pPr>
        <w:pStyle w:val="DefaultText"/>
        <w:tabs>
          <w:tab w:val="left" w:pos="3420"/>
        </w:tabs>
        <w:jc w:val="both"/>
        <w:rPr>
          <w:szCs w:val="24"/>
        </w:rPr>
      </w:pPr>
    </w:p>
    <w:p w:rsidR="006128B1" w:rsidRDefault="006128B1" w:rsidP="000B66A0">
      <w:pPr>
        <w:pStyle w:val="Header"/>
        <w:jc w:val="center"/>
      </w:pPr>
    </w:p>
    <w:sectPr w:rsidR="006128B1" w:rsidSect="008813E0">
      <w:headerReference w:type="default" r:id="rId10"/>
      <w:footerReference w:type="default" r:id="rId11"/>
      <w:pgSz w:w="12240" w:h="15840" w:code="1"/>
      <w:pgMar w:top="432" w:right="720" w:bottom="720" w:left="720" w:header="432" w:footer="576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BF" w:rsidRDefault="00BE7FBF" w:rsidP="002F6730">
      <w:pPr>
        <w:spacing w:after="0" w:line="240" w:lineRule="auto"/>
      </w:pPr>
      <w:r>
        <w:separator/>
      </w:r>
    </w:p>
  </w:endnote>
  <w:endnote w:type="continuationSeparator" w:id="0">
    <w:p w:rsidR="00BE7FBF" w:rsidRDefault="00BE7FBF" w:rsidP="002F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7E" w:rsidRPr="00796F7E" w:rsidRDefault="00796F7E" w:rsidP="00AC0C48">
    <w:pPr>
      <w:pStyle w:val="Footer"/>
      <w:pBdr>
        <w:top w:val="thinThickSmallGap" w:sz="24" w:space="1" w:color="622423"/>
      </w:pBdr>
      <w:jc w:val="center"/>
      <w:rPr>
        <w:b/>
        <w:sz w:val="24"/>
        <w:szCs w:val="24"/>
      </w:rPr>
    </w:pPr>
    <w:r w:rsidRPr="00796F7E">
      <w:rPr>
        <w:rFonts w:ascii="Times New Roman" w:hAnsi="Times New Roman"/>
        <w:b/>
        <w:i/>
        <w:sz w:val="24"/>
        <w:szCs w:val="24"/>
      </w:rPr>
      <w:t>An Equal Opportunity</w:t>
    </w:r>
    <w:r w:rsidR="00A51F43">
      <w:rPr>
        <w:rFonts w:ascii="Times New Roman" w:hAnsi="Times New Roman"/>
        <w:b/>
        <w:i/>
        <w:sz w:val="24"/>
        <w:szCs w:val="24"/>
      </w:rPr>
      <w:t xml:space="preserve"> Provider and</w:t>
    </w:r>
    <w:r w:rsidRPr="00796F7E">
      <w:rPr>
        <w:rFonts w:ascii="Times New Roman" w:hAnsi="Times New Roman"/>
        <w:b/>
        <w:i/>
        <w:sz w:val="24"/>
        <w:szCs w:val="24"/>
      </w:rPr>
      <w:t xml:space="preserve"> Employer</w:t>
    </w:r>
  </w:p>
  <w:p w:rsidR="00CE746E" w:rsidRPr="00796F7E" w:rsidRDefault="006B4004" w:rsidP="00796F7E">
    <w:pPr>
      <w:pStyle w:val="Footer"/>
      <w:pBdr>
        <w:top w:val="thinThickSmallGap" w:sz="24" w:space="1" w:color="622423"/>
      </w:pBdr>
      <w:jc w:val="center"/>
      <w:rPr>
        <w:b/>
        <w:sz w:val="28"/>
        <w:szCs w:val="28"/>
      </w:rPr>
    </w:pPr>
    <w:r w:rsidRPr="0041195D">
      <w:rPr>
        <w:b/>
        <w:sz w:val="28"/>
        <w:szCs w:val="28"/>
      </w:rPr>
      <w:t>TDD/NYS relay 1.800.662.1220www</w:t>
    </w:r>
    <w:r w:rsidRPr="0041195D">
      <w:rPr>
        <w:rFonts w:ascii="Times New Roman" w:hAnsi="Times New Roman"/>
        <w:b/>
        <w:i/>
        <w:sz w:val="18"/>
        <w:szCs w:val="18"/>
      </w:rPr>
      <w:t xml:space="preserve"> </w:t>
    </w:r>
  </w:p>
  <w:p w:rsidR="006B4004" w:rsidRPr="0041195D" w:rsidRDefault="006B4004" w:rsidP="006B4004">
    <w:pPr>
      <w:jc w:val="center"/>
      <w:rPr>
        <w:b/>
        <w:sz w:val="28"/>
        <w:szCs w:val="28"/>
      </w:rPr>
    </w:pPr>
    <w:r w:rsidRPr="0041195D">
      <w:rPr>
        <w:b/>
        <w:sz w:val="28"/>
        <w:szCs w:val="28"/>
      </w:rPr>
      <w:t xml:space="preserve">1873 Kendall </w:t>
    </w:r>
    <w:r w:rsidR="00CC540D" w:rsidRPr="0041195D">
      <w:rPr>
        <w:b/>
        <w:sz w:val="28"/>
        <w:szCs w:val="28"/>
      </w:rPr>
      <w:t>Road Kendall</w:t>
    </w:r>
    <w:r w:rsidRPr="0041195D">
      <w:rPr>
        <w:b/>
        <w:sz w:val="28"/>
        <w:szCs w:val="28"/>
      </w:rPr>
      <w:t>, New York 14476</w:t>
    </w:r>
    <w:r w:rsidR="00796F7E">
      <w:rPr>
        <w:b/>
        <w:sz w:val="28"/>
        <w:szCs w:val="28"/>
      </w:rPr>
      <w:t xml:space="preserve"> </w:t>
    </w:r>
    <w:r w:rsidRPr="0041195D">
      <w:rPr>
        <w:b/>
        <w:sz w:val="28"/>
        <w:szCs w:val="28"/>
      </w:rPr>
      <w:t xml:space="preserve">Phone 585.659.8721 Fax 585.659.8203 </w:t>
    </w:r>
  </w:p>
  <w:p w:rsidR="006B4004" w:rsidRPr="0041195D" w:rsidRDefault="006B4004" w:rsidP="006B4004">
    <w:pPr>
      <w:jc w:val="center"/>
      <w:rPr>
        <w:b/>
        <w:sz w:val="28"/>
        <w:szCs w:val="28"/>
      </w:rPr>
    </w:pPr>
    <w:r w:rsidRPr="0041195D">
      <w:rPr>
        <w:b/>
        <w:sz w:val="28"/>
        <w:szCs w:val="28"/>
      </w:rPr>
      <w:t>townofkendall.com</w:t>
    </w:r>
  </w:p>
  <w:p w:rsidR="006B4004" w:rsidRPr="008813E0" w:rsidRDefault="006B4004" w:rsidP="00796F7E">
    <w:pPr>
      <w:pStyle w:val="Footer"/>
      <w:pBdr>
        <w:top w:val="thinThickSmallGap" w:sz="24" w:space="2" w:color="622423"/>
      </w:pBdr>
      <w:jc w:val="center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BF" w:rsidRDefault="00BE7FBF" w:rsidP="002F6730">
      <w:pPr>
        <w:spacing w:after="0" w:line="240" w:lineRule="auto"/>
      </w:pPr>
      <w:r>
        <w:separator/>
      </w:r>
    </w:p>
  </w:footnote>
  <w:footnote w:type="continuationSeparator" w:id="0">
    <w:p w:rsidR="00BE7FBF" w:rsidRDefault="00BE7FBF" w:rsidP="002F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82" w:rsidRDefault="00944B82">
    <w:pPr>
      <w:pStyle w:val="Header"/>
    </w:pPr>
  </w:p>
  <w:p w:rsidR="0041195D" w:rsidRDefault="004119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0A7"/>
    <w:multiLevelType w:val="hybridMultilevel"/>
    <w:tmpl w:val="7FAA4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D31F6"/>
    <w:multiLevelType w:val="hybridMultilevel"/>
    <w:tmpl w:val="D2A81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A7D86"/>
    <w:multiLevelType w:val="hybridMultilevel"/>
    <w:tmpl w:val="C0D8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01880"/>
    <w:multiLevelType w:val="hybridMultilevel"/>
    <w:tmpl w:val="A2960748"/>
    <w:lvl w:ilvl="0" w:tplc="9CF295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17432"/>
    <w:multiLevelType w:val="hybridMultilevel"/>
    <w:tmpl w:val="84066B74"/>
    <w:lvl w:ilvl="0" w:tplc="5492C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B7E87"/>
    <w:multiLevelType w:val="hybridMultilevel"/>
    <w:tmpl w:val="A1BE9A4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30AC729E"/>
    <w:multiLevelType w:val="hybridMultilevel"/>
    <w:tmpl w:val="C508765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8D23D2E"/>
    <w:multiLevelType w:val="hybridMultilevel"/>
    <w:tmpl w:val="E408B834"/>
    <w:lvl w:ilvl="0" w:tplc="80CC7E3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9704841"/>
    <w:multiLevelType w:val="hybridMultilevel"/>
    <w:tmpl w:val="1EAA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451E5"/>
    <w:multiLevelType w:val="hybridMultilevel"/>
    <w:tmpl w:val="28B8708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D05FE2"/>
    <w:rsid w:val="00002AEE"/>
    <w:rsid w:val="00003EE9"/>
    <w:rsid w:val="00005FD6"/>
    <w:rsid w:val="00017CD0"/>
    <w:rsid w:val="00034922"/>
    <w:rsid w:val="000367C4"/>
    <w:rsid w:val="00037AA2"/>
    <w:rsid w:val="00041428"/>
    <w:rsid w:val="00051D2B"/>
    <w:rsid w:val="00054413"/>
    <w:rsid w:val="000561F8"/>
    <w:rsid w:val="00065AC1"/>
    <w:rsid w:val="00065C10"/>
    <w:rsid w:val="00073557"/>
    <w:rsid w:val="00077F27"/>
    <w:rsid w:val="00081925"/>
    <w:rsid w:val="00085EBE"/>
    <w:rsid w:val="00091052"/>
    <w:rsid w:val="00097710"/>
    <w:rsid w:val="000A2428"/>
    <w:rsid w:val="000A24C1"/>
    <w:rsid w:val="000A70E6"/>
    <w:rsid w:val="000B15B4"/>
    <w:rsid w:val="000B4878"/>
    <w:rsid w:val="000B66A0"/>
    <w:rsid w:val="000C037A"/>
    <w:rsid w:val="000F15B4"/>
    <w:rsid w:val="00133A1F"/>
    <w:rsid w:val="0016576B"/>
    <w:rsid w:val="00182E18"/>
    <w:rsid w:val="001863D5"/>
    <w:rsid w:val="00197C0C"/>
    <w:rsid w:val="001A718A"/>
    <w:rsid w:val="001C2834"/>
    <w:rsid w:val="001C5B2D"/>
    <w:rsid w:val="001F15A3"/>
    <w:rsid w:val="001F2B38"/>
    <w:rsid w:val="001F4DB9"/>
    <w:rsid w:val="001F7CD9"/>
    <w:rsid w:val="0021510C"/>
    <w:rsid w:val="002232B8"/>
    <w:rsid w:val="00224B6C"/>
    <w:rsid w:val="00225DCF"/>
    <w:rsid w:val="00250DCD"/>
    <w:rsid w:val="0027277B"/>
    <w:rsid w:val="002831B3"/>
    <w:rsid w:val="002A116D"/>
    <w:rsid w:val="002A2AB0"/>
    <w:rsid w:val="002A7A0E"/>
    <w:rsid w:val="002B4F51"/>
    <w:rsid w:val="002B5987"/>
    <w:rsid w:val="002C394F"/>
    <w:rsid w:val="002D6833"/>
    <w:rsid w:val="002E0DAF"/>
    <w:rsid w:val="002E3C59"/>
    <w:rsid w:val="002E4B68"/>
    <w:rsid w:val="002E5E62"/>
    <w:rsid w:val="002F0239"/>
    <w:rsid w:val="002F6730"/>
    <w:rsid w:val="0030651E"/>
    <w:rsid w:val="0030668D"/>
    <w:rsid w:val="00312F29"/>
    <w:rsid w:val="0031474A"/>
    <w:rsid w:val="0033403C"/>
    <w:rsid w:val="00334A00"/>
    <w:rsid w:val="00351EED"/>
    <w:rsid w:val="00355A90"/>
    <w:rsid w:val="00360F26"/>
    <w:rsid w:val="003908EB"/>
    <w:rsid w:val="00396F07"/>
    <w:rsid w:val="003A08C9"/>
    <w:rsid w:val="003A1F3E"/>
    <w:rsid w:val="003A294C"/>
    <w:rsid w:val="003C33F5"/>
    <w:rsid w:val="003C401E"/>
    <w:rsid w:val="003C456F"/>
    <w:rsid w:val="003C49AB"/>
    <w:rsid w:val="003C52A9"/>
    <w:rsid w:val="003D195B"/>
    <w:rsid w:val="003E33F5"/>
    <w:rsid w:val="003E4E32"/>
    <w:rsid w:val="003F098E"/>
    <w:rsid w:val="003F499E"/>
    <w:rsid w:val="003F6D99"/>
    <w:rsid w:val="004043CC"/>
    <w:rsid w:val="00405674"/>
    <w:rsid w:val="0041195D"/>
    <w:rsid w:val="00432FC7"/>
    <w:rsid w:val="00447B1C"/>
    <w:rsid w:val="00456854"/>
    <w:rsid w:val="00461E31"/>
    <w:rsid w:val="00464BFD"/>
    <w:rsid w:val="00476F4C"/>
    <w:rsid w:val="004B6C98"/>
    <w:rsid w:val="004D58DA"/>
    <w:rsid w:val="004F2178"/>
    <w:rsid w:val="00511FE2"/>
    <w:rsid w:val="005221EA"/>
    <w:rsid w:val="00527B90"/>
    <w:rsid w:val="00534687"/>
    <w:rsid w:val="005358D8"/>
    <w:rsid w:val="005372F0"/>
    <w:rsid w:val="005421C6"/>
    <w:rsid w:val="00545481"/>
    <w:rsid w:val="00581B3A"/>
    <w:rsid w:val="005B3FE2"/>
    <w:rsid w:val="005E2EBA"/>
    <w:rsid w:val="005E72DF"/>
    <w:rsid w:val="005F6115"/>
    <w:rsid w:val="006050A6"/>
    <w:rsid w:val="0060712F"/>
    <w:rsid w:val="006072C8"/>
    <w:rsid w:val="00611A7E"/>
    <w:rsid w:val="006128B1"/>
    <w:rsid w:val="00620960"/>
    <w:rsid w:val="00620AE6"/>
    <w:rsid w:val="00622B90"/>
    <w:rsid w:val="006263DF"/>
    <w:rsid w:val="00650422"/>
    <w:rsid w:val="00651873"/>
    <w:rsid w:val="00651BA8"/>
    <w:rsid w:val="00654E7A"/>
    <w:rsid w:val="00657C39"/>
    <w:rsid w:val="006612C7"/>
    <w:rsid w:val="00671DC4"/>
    <w:rsid w:val="00680544"/>
    <w:rsid w:val="00697B76"/>
    <w:rsid w:val="006B4004"/>
    <w:rsid w:val="006C75B0"/>
    <w:rsid w:val="006D3C0A"/>
    <w:rsid w:val="006E1DF0"/>
    <w:rsid w:val="006E76F8"/>
    <w:rsid w:val="00712BD2"/>
    <w:rsid w:val="0072207D"/>
    <w:rsid w:val="00745343"/>
    <w:rsid w:val="00755ACB"/>
    <w:rsid w:val="00777EE7"/>
    <w:rsid w:val="00782D3E"/>
    <w:rsid w:val="0078495D"/>
    <w:rsid w:val="007931A1"/>
    <w:rsid w:val="00793DED"/>
    <w:rsid w:val="00796F7E"/>
    <w:rsid w:val="007C04E1"/>
    <w:rsid w:val="007D25BE"/>
    <w:rsid w:val="007D7C71"/>
    <w:rsid w:val="007E03FD"/>
    <w:rsid w:val="007E1ADE"/>
    <w:rsid w:val="007E20AE"/>
    <w:rsid w:val="007E7DAC"/>
    <w:rsid w:val="00812A57"/>
    <w:rsid w:val="008215FC"/>
    <w:rsid w:val="0084242E"/>
    <w:rsid w:val="00842E42"/>
    <w:rsid w:val="008443EC"/>
    <w:rsid w:val="00854BFA"/>
    <w:rsid w:val="00864774"/>
    <w:rsid w:val="00870772"/>
    <w:rsid w:val="008813E0"/>
    <w:rsid w:val="008D4EBC"/>
    <w:rsid w:val="008D6650"/>
    <w:rsid w:val="008F263D"/>
    <w:rsid w:val="008F55B7"/>
    <w:rsid w:val="00927421"/>
    <w:rsid w:val="009305D7"/>
    <w:rsid w:val="009410BC"/>
    <w:rsid w:val="009412C2"/>
    <w:rsid w:val="00944B82"/>
    <w:rsid w:val="009455DE"/>
    <w:rsid w:val="009558F7"/>
    <w:rsid w:val="00955FDE"/>
    <w:rsid w:val="0096241B"/>
    <w:rsid w:val="0096360D"/>
    <w:rsid w:val="0098242A"/>
    <w:rsid w:val="00984B9E"/>
    <w:rsid w:val="0098503F"/>
    <w:rsid w:val="00997D67"/>
    <w:rsid w:val="009A2C77"/>
    <w:rsid w:val="009A6145"/>
    <w:rsid w:val="009A7417"/>
    <w:rsid w:val="009B25A5"/>
    <w:rsid w:val="009B2CDB"/>
    <w:rsid w:val="009C6271"/>
    <w:rsid w:val="009D10F3"/>
    <w:rsid w:val="009D1CE3"/>
    <w:rsid w:val="009D6F4F"/>
    <w:rsid w:val="009F0B76"/>
    <w:rsid w:val="009F69DA"/>
    <w:rsid w:val="00A30F2D"/>
    <w:rsid w:val="00A40E9A"/>
    <w:rsid w:val="00A51F43"/>
    <w:rsid w:val="00A55816"/>
    <w:rsid w:val="00A607C6"/>
    <w:rsid w:val="00A710FD"/>
    <w:rsid w:val="00A71185"/>
    <w:rsid w:val="00A816E9"/>
    <w:rsid w:val="00A85D99"/>
    <w:rsid w:val="00A91AB6"/>
    <w:rsid w:val="00AA650F"/>
    <w:rsid w:val="00AC0C48"/>
    <w:rsid w:val="00AE0D4F"/>
    <w:rsid w:val="00AF6F17"/>
    <w:rsid w:val="00B008CD"/>
    <w:rsid w:val="00B06193"/>
    <w:rsid w:val="00B27136"/>
    <w:rsid w:val="00B32C0B"/>
    <w:rsid w:val="00B33D23"/>
    <w:rsid w:val="00B37AC2"/>
    <w:rsid w:val="00B37E09"/>
    <w:rsid w:val="00B4455C"/>
    <w:rsid w:val="00B516C4"/>
    <w:rsid w:val="00B74B48"/>
    <w:rsid w:val="00B75D3C"/>
    <w:rsid w:val="00B811E0"/>
    <w:rsid w:val="00B84945"/>
    <w:rsid w:val="00BB7309"/>
    <w:rsid w:val="00BC1B46"/>
    <w:rsid w:val="00BC5ACB"/>
    <w:rsid w:val="00BD15DA"/>
    <w:rsid w:val="00BE2EBB"/>
    <w:rsid w:val="00BE7FBF"/>
    <w:rsid w:val="00BF43EE"/>
    <w:rsid w:val="00BF467B"/>
    <w:rsid w:val="00C012EB"/>
    <w:rsid w:val="00C037D6"/>
    <w:rsid w:val="00C064D0"/>
    <w:rsid w:val="00C0677F"/>
    <w:rsid w:val="00C06D42"/>
    <w:rsid w:val="00C06E8B"/>
    <w:rsid w:val="00C07107"/>
    <w:rsid w:val="00C210D0"/>
    <w:rsid w:val="00C3065B"/>
    <w:rsid w:val="00C541B9"/>
    <w:rsid w:val="00C75B59"/>
    <w:rsid w:val="00CA0B10"/>
    <w:rsid w:val="00CA5398"/>
    <w:rsid w:val="00CB340C"/>
    <w:rsid w:val="00CC21F1"/>
    <w:rsid w:val="00CC3EF5"/>
    <w:rsid w:val="00CC540D"/>
    <w:rsid w:val="00CE746E"/>
    <w:rsid w:val="00CF24C1"/>
    <w:rsid w:val="00CF4B20"/>
    <w:rsid w:val="00D05886"/>
    <w:rsid w:val="00D05FE2"/>
    <w:rsid w:val="00D07E1A"/>
    <w:rsid w:val="00D1394B"/>
    <w:rsid w:val="00D229E9"/>
    <w:rsid w:val="00D41063"/>
    <w:rsid w:val="00D454F0"/>
    <w:rsid w:val="00D6725D"/>
    <w:rsid w:val="00D7376E"/>
    <w:rsid w:val="00D80B47"/>
    <w:rsid w:val="00D96339"/>
    <w:rsid w:val="00DA18BB"/>
    <w:rsid w:val="00DB0F57"/>
    <w:rsid w:val="00DB1288"/>
    <w:rsid w:val="00DB548F"/>
    <w:rsid w:val="00DB6ECD"/>
    <w:rsid w:val="00DC2B3B"/>
    <w:rsid w:val="00DC4AF6"/>
    <w:rsid w:val="00DD0286"/>
    <w:rsid w:val="00E01B29"/>
    <w:rsid w:val="00E0478E"/>
    <w:rsid w:val="00E228DF"/>
    <w:rsid w:val="00E25152"/>
    <w:rsid w:val="00E415E2"/>
    <w:rsid w:val="00E44CA9"/>
    <w:rsid w:val="00E56581"/>
    <w:rsid w:val="00E57025"/>
    <w:rsid w:val="00E57BF7"/>
    <w:rsid w:val="00E82EDB"/>
    <w:rsid w:val="00E84F4D"/>
    <w:rsid w:val="00E9359B"/>
    <w:rsid w:val="00EA7268"/>
    <w:rsid w:val="00EC229C"/>
    <w:rsid w:val="00EC6C17"/>
    <w:rsid w:val="00ED554F"/>
    <w:rsid w:val="00ED67FF"/>
    <w:rsid w:val="00EE4E2F"/>
    <w:rsid w:val="00EF0D9D"/>
    <w:rsid w:val="00F00F48"/>
    <w:rsid w:val="00F11642"/>
    <w:rsid w:val="00F14D37"/>
    <w:rsid w:val="00F23318"/>
    <w:rsid w:val="00F2391E"/>
    <w:rsid w:val="00F260F1"/>
    <w:rsid w:val="00F32533"/>
    <w:rsid w:val="00F45BFB"/>
    <w:rsid w:val="00F51B9B"/>
    <w:rsid w:val="00F66405"/>
    <w:rsid w:val="00F721DF"/>
    <w:rsid w:val="00F9207C"/>
    <w:rsid w:val="00FA3142"/>
    <w:rsid w:val="00FA5BB7"/>
    <w:rsid w:val="00FB0307"/>
    <w:rsid w:val="00FB380C"/>
    <w:rsid w:val="00FC240A"/>
    <w:rsid w:val="00FD77CF"/>
    <w:rsid w:val="00FF009D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42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D229E9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pacing w:val="-5"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D229E9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A2AB0"/>
  </w:style>
  <w:style w:type="paragraph" w:styleId="ListParagraph">
    <w:name w:val="List Paragraph"/>
    <w:basedOn w:val="Normal"/>
    <w:uiPriority w:val="34"/>
    <w:qFormat/>
    <w:rsid w:val="005B3FE2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2A2AB0"/>
  </w:style>
  <w:style w:type="character" w:styleId="Hyperlink">
    <w:name w:val="Hyperlink"/>
    <w:basedOn w:val="DefaultParagraphFont"/>
    <w:uiPriority w:val="99"/>
    <w:unhideWhenUsed/>
    <w:rsid w:val="00DB12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30"/>
  </w:style>
  <w:style w:type="paragraph" w:styleId="Footer">
    <w:name w:val="footer"/>
    <w:basedOn w:val="Normal"/>
    <w:link w:val="FooterChar"/>
    <w:uiPriority w:val="99"/>
    <w:unhideWhenUsed/>
    <w:rsid w:val="002F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30"/>
  </w:style>
  <w:style w:type="paragraph" w:styleId="BalloonText">
    <w:name w:val="Balloon Text"/>
    <w:basedOn w:val="Normal"/>
    <w:link w:val="BalloonTextChar"/>
    <w:uiPriority w:val="99"/>
    <w:semiHidden/>
    <w:unhideWhenUsed/>
    <w:rsid w:val="00CE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6E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C306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461E31"/>
    <w:rPr>
      <w:sz w:val="22"/>
      <w:szCs w:val="22"/>
    </w:rPr>
  </w:style>
  <w:style w:type="paragraph" w:styleId="List">
    <w:name w:val="List"/>
    <w:basedOn w:val="Normal"/>
    <w:rsid w:val="007E7D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/>
      <w:szCs w:val="20"/>
    </w:rPr>
  </w:style>
  <w:style w:type="paragraph" w:customStyle="1" w:styleId="xxmsonormal">
    <w:name w:val="x_x_msonormal"/>
    <w:basedOn w:val="Normal"/>
    <w:rsid w:val="000A24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468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687"/>
    <w:rPr>
      <w:rFonts w:ascii="Consolas" w:eastAsiaTheme="minorHAnsi" w:hAnsi="Consolas" w:cstheme="minorBidi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D229E9"/>
    <w:rPr>
      <w:rFonts w:ascii="Times New Roman" w:eastAsia="Times New Roman" w:hAnsi="Times New Roman"/>
      <w:spacing w:val="-5"/>
      <w:sz w:val="26"/>
    </w:rPr>
  </w:style>
  <w:style w:type="character" w:customStyle="1" w:styleId="Heading9Char">
    <w:name w:val="Heading 9 Char"/>
    <w:basedOn w:val="DefaultParagraphFont"/>
    <w:link w:val="Heading9"/>
    <w:rsid w:val="00D229E9"/>
    <w:rPr>
      <w:rFonts w:ascii="Times New Roman" w:eastAsia="Times New Roman" w:hAnsi="Times New Roman"/>
      <w:b/>
      <w:spacing w:val="-5"/>
      <w:sz w:val="24"/>
    </w:rPr>
  </w:style>
  <w:style w:type="paragraph" w:styleId="BodyText">
    <w:name w:val="Body Text"/>
    <w:basedOn w:val="Normal"/>
    <w:link w:val="BodyTextChar"/>
    <w:semiHidden/>
    <w:rsid w:val="00D229E9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229E9"/>
    <w:rPr>
      <w:rFonts w:ascii="Arial" w:eastAsia="Times New Roman" w:hAnsi="Arial"/>
      <w:spacing w:val="-5"/>
    </w:rPr>
  </w:style>
  <w:style w:type="paragraph" w:customStyle="1" w:styleId="DefaultText">
    <w:name w:val="Default Text"/>
    <w:basedOn w:val="Normal"/>
    <w:rsid w:val="006128B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kenda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Town%20of%20Kendall%20Supervisor_02.06.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87AD-E07B-4FA3-9BF8-09A3950B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of Kendall Supervisor_02.06.14</Template>
  <TotalTime>190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Kendall</vt:lpstr>
    </vt:vector>
  </TitlesOfParts>
  <Company>Toshiba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Kendall</dc:title>
  <dc:creator>Windows User</dc:creator>
  <cp:lastModifiedBy>Windows User</cp:lastModifiedBy>
  <cp:revision>21</cp:revision>
  <cp:lastPrinted>2021-10-15T15:30:00Z</cp:lastPrinted>
  <dcterms:created xsi:type="dcterms:W3CDTF">2019-12-12T19:08:00Z</dcterms:created>
  <dcterms:modified xsi:type="dcterms:W3CDTF">2021-10-15T15:37:00Z</dcterms:modified>
</cp:coreProperties>
</file>