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hAnsi="Times New Roman"/>
          <w:sz w:val="28"/>
          <w:szCs w:val="28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rtl w:val="0"/>
          <w:lang w:val="en-US"/>
        </w:rPr>
        <w:t>January 15, 2022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Dear Commissioners,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I write to express my strong opposition to the Commission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s draft plan that would move Sutton Place, Roosevelt Island and other parts of the east side into Assembly District 36 in Queens.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Each community in New York has its own unique identity.  Our Assembly member must represent his/her constituents.  If our Assembly member must support multiple diverse communities, the effect will be diluted.  Please keep our Assembly district as it is today.  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Respectively,</w:t>
      </w:r>
    </w:p>
    <w:p>
      <w:pPr>
        <w:pStyle w:val="Body"/>
      </w:pPr>
      <w:r>
        <w:rPr>
          <w:rFonts w:ascii="Times New Roman" w:hAnsi="Times New Roman"/>
          <w:sz w:val="28"/>
          <w:szCs w:val="28"/>
          <w:rtl w:val="0"/>
          <w:lang w:val="en-US"/>
        </w:rPr>
        <w:t>Barbara Rudder</w:t>
      </w: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man Old Style" w:cs="Arial Unicode MS" w:hAnsi="Bookman Old Sty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