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474C" w14:textId="77777777" w:rsidR="00AB275A" w:rsidRPr="00844FFE" w:rsidRDefault="00844FFE" w:rsidP="00844FFE">
      <w:pPr>
        <w:jc w:val="center"/>
        <w:rPr>
          <w:b/>
          <w:color w:val="auto"/>
        </w:rPr>
      </w:pPr>
      <w:r w:rsidRPr="00844FFE">
        <w:rPr>
          <w:b/>
          <w:color w:val="auto"/>
        </w:rPr>
        <w:t>Town of Islip Re-</w:t>
      </w:r>
      <w:r w:rsidR="00DA506E" w:rsidRPr="00844FFE">
        <w:rPr>
          <w:b/>
          <w:color w:val="auto"/>
        </w:rPr>
        <w:t>Districting</w:t>
      </w:r>
    </w:p>
    <w:p w14:paraId="5E5F126A" w14:textId="5EFC6AE3" w:rsidR="00844FFE" w:rsidRPr="00844FFE" w:rsidRDefault="007E53C8" w:rsidP="00844FFE">
      <w:pPr>
        <w:jc w:val="center"/>
        <w:rPr>
          <w:b/>
          <w:color w:val="auto"/>
        </w:rPr>
      </w:pPr>
      <w:r>
        <w:rPr>
          <w:b/>
          <w:color w:val="auto"/>
        </w:rPr>
        <w:t>On-line Forum</w:t>
      </w:r>
    </w:p>
    <w:p w14:paraId="453C433E" w14:textId="064E4B07" w:rsidR="009D3E7C" w:rsidRDefault="0045260B" w:rsidP="00844FFE">
      <w:pPr>
        <w:jc w:val="center"/>
        <w:rPr>
          <w:b/>
          <w:color w:val="auto"/>
        </w:rPr>
      </w:pPr>
      <w:r>
        <w:rPr>
          <w:b/>
          <w:color w:val="auto"/>
        </w:rPr>
        <w:t>Wednesday February 17th, 2021</w:t>
      </w:r>
    </w:p>
    <w:p w14:paraId="2801FBCC" w14:textId="77777777" w:rsidR="00A13E7A" w:rsidRDefault="00A13E7A" w:rsidP="00A13E7A">
      <w:pPr>
        <w:rPr>
          <w:b/>
          <w:color w:val="auto"/>
        </w:rPr>
      </w:pPr>
      <w:bookmarkStart w:id="0" w:name="_GoBack"/>
      <w:bookmarkEnd w:id="0"/>
    </w:p>
    <w:p w14:paraId="7E10E8D0" w14:textId="77777777" w:rsidR="00844FFE" w:rsidRDefault="00844FFE" w:rsidP="00844FFE">
      <w:pPr>
        <w:pStyle w:val="ListParagraph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Overview</w:t>
      </w:r>
    </w:p>
    <w:p w14:paraId="69C06C1F" w14:textId="4467810E" w:rsidR="00844FFE" w:rsidRPr="0032165D" w:rsidRDefault="00EA465D" w:rsidP="00844FFE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 xml:space="preserve">Presenter - </w:t>
      </w:r>
      <w:r w:rsidR="0032165D">
        <w:rPr>
          <w:b/>
          <w:color w:val="auto"/>
        </w:rPr>
        <w:t>William K. Moss III - NAACP, President of Islip Town Branch</w:t>
      </w:r>
    </w:p>
    <w:p w14:paraId="1600C525" w14:textId="77777777" w:rsidR="00844FFE" w:rsidRDefault="00844FFE" w:rsidP="00844FFE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Key Communication Points</w:t>
      </w:r>
    </w:p>
    <w:p w14:paraId="3697D4CA" w14:textId="21BE9EFB" w:rsidR="00844FFE" w:rsidRDefault="00844FFE" w:rsidP="00844FFE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In a settlement of a lawsuit brought against the Town of Islip by a number of</w:t>
      </w:r>
      <w:r w:rsidR="00D00912">
        <w:rPr>
          <w:color w:val="auto"/>
        </w:rPr>
        <w:t xml:space="preserve"> Hispanic residents of the town citing a lack of representation of this minority group,</w:t>
      </w:r>
      <w:r>
        <w:rPr>
          <w:color w:val="auto"/>
        </w:rPr>
        <w:t xml:space="preserve"> the Town of Islip leadership created a new Council District format for the Town Council.</w:t>
      </w:r>
    </w:p>
    <w:p w14:paraId="79CB13A2" w14:textId="13B673DE" w:rsidR="00D00912" w:rsidRDefault="00844FFE" w:rsidP="00844FFE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The re-d</w:t>
      </w:r>
      <w:r w:rsidRPr="00844FFE">
        <w:rPr>
          <w:color w:val="auto"/>
        </w:rPr>
        <w:t xml:space="preserve">istricting plan was developed to cure the issues of a lack of representation of </w:t>
      </w:r>
      <w:r>
        <w:rPr>
          <w:color w:val="auto"/>
        </w:rPr>
        <w:t xml:space="preserve">the </w:t>
      </w:r>
      <w:r w:rsidR="00B424AE">
        <w:rPr>
          <w:color w:val="auto"/>
        </w:rPr>
        <w:t xml:space="preserve">LatinX </w:t>
      </w:r>
      <w:r>
        <w:rPr>
          <w:color w:val="auto"/>
        </w:rPr>
        <w:t xml:space="preserve">population in Islip by drawing a council </w:t>
      </w:r>
      <w:r w:rsidR="00DA506E">
        <w:rPr>
          <w:color w:val="auto"/>
        </w:rPr>
        <w:t>district, which</w:t>
      </w:r>
      <w:r>
        <w:rPr>
          <w:color w:val="auto"/>
        </w:rPr>
        <w:t xml:space="preserve"> provide</w:t>
      </w:r>
      <w:r w:rsidR="00B424AE">
        <w:rPr>
          <w:color w:val="auto"/>
        </w:rPr>
        <w:t>s</w:t>
      </w:r>
      <w:r w:rsidR="00D00912">
        <w:rPr>
          <w:color w:val="auto"/>
        </w:rPr>
        <w:t xml:space="preserve"> a Hispanic majority of voters. This district, Council District 01, is</w:t>
      </w:r>
      <w:r>
        <w:rPr>
          <w:color w:val="auto"/>
        </w:rPr>
        <w:t xml:space="preserve"> concen</w:t>
      </w:r>
      <w:r w:rsidR="00D00912">
        <w:rPr>
          <w:color w:val="auto"/>
        </w:rPr>
        <w:t>t</w:t>
      </w:r>
      <w:r>
        <w:rPr>
          <w:color w:val="auto"/>
        </w:rPr>
        <w:t>rated in the Brentwood and Central Islip area</w:t>
      </w:r>
      <w:r w:rsidR="00D00912">
        <w:rPr>
          <w:color w:val="auto"/>
        </w:rPr>
        <w:t>s</w:t>
      </w:r>
      <w:r>
        <w:rPr>
          <w:color w:val="auto"/>
        </w:rPr>
        <w:t xml:space="preserve">. </w:t>
      </w:r>
    </w:p>
    <w:p w14:paraId="7EBD2E46" w14:textId="654F7F5A" w:rsidR="000F1FF1" w:rsidRDefault="00844FFE" w:rsidP="000F1FF1">
      <w:pPr>
        <w:pStyle w:val="ListParagraph"/>
        <w:numPr>
          <w:ilvl w:val="2"/>
          <w:numId w:val="1"/>
        </w:numPr>
        <w:rPr>
          <w:color w:val="auto"/>
        </w:rPr>
      </w:pPr>
      <w:r w:rsidRPr="00844FFE">
        <w:rPr>
          <w:color w:val="auto"/>
        </w:rPr>
        <w:t xml:space="preserve">While </w:t>
      </w:r>
      <w:r w:rsidR="00D00912">
        <w:rPr>
          <w:color w:val="auto"/>
        </w:rPr>
        <w:t>this solution as currently</w:t>
      </w:r>
      <w:r w:rsidRPr="00844FFE">
        <w:rPr>
          <w:color w:val="auto"/>
        </w:rPr>
        <w:t xml:space="preserve"> cures this specific issue with the creation of a Latino majority Council District One, </w:t>
      </w:r>
      <w:r w:rsidR="00D00912">
        <w:rPr>
          <w:color w:val="auto"/>
        </w:rPr>
        <w:t xml:space="preserve">the drawing of the new Districts </w:t>
      </w:r>
      <w:r w:rsidRPr="00844FFE">
        <w:rPr>
          <w:color w:val="auto"/>
        </w:rPr>
        <w:t xml:space="preserve">creates issues for other communities in </w:t>
      </w:r>
      <w:r w:rsidR="00B424AE">
        <w:rPr>
          <w:color w:val="auto"/>
        </w:rPr>
        <w:t>the T</w:t>
      </w:r>
      <w:r w:rsidRPr="00844FFE">
        <w:rPr>
          <w:color w:val="auto"/>
        </w:rPr>
        <w:t>ownship.</w:t>
      </w:r>
    </w:p>
    <w:p w14:paraId="3AA54085" w14:textId="77777777" w:rsidR="00D00912" w:rsidRDefault="000F1FF1" w:rsidP="000F1FF1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Show visual of the map</w:t>
      </w:r>
      <w:r w:rsidR="00D00912">
        <w:rPr>
          <w:color w:val="auto"/>
        </w:rPr>
        <w:t xml:space="preserve"> </w:t>
      </w:r>
    </w:p>
    <w:p w14:paraId="70A9095A" w14:textId="77777777" w:rsidR="000F1FF1" w:rsidRPr="000F1FF1" w:rsidRDefault="000F1FF1" w:rsidP="000F1FF1">
      <w:pPr>
        <w:pStyle w:val="ListParagraph"/>
        <w:numPr>
          <w:ilvl w:val="0"/>
          <w:numId w:val="1"/>
        </w:numPr>
        <w:rPr>
          <w:b/>
          <w:color w:val="auto"/>
        </w:rPr>
      </w:pPr>
      <w:r w:rsidRPr="000F1FF1">
        <w:rPr>
          <w:b/>
          <w:color w:val="auto"/>
        </w:rPr>
        <w:t>Issues with the Current Plan</w:t>
      </w:r>
    </w:p>
    <w:p w14:paraId="1FD8B623" w14:textId="38DC7B70" w:rsidR="000F1FF1" w:rsidRPr="000F1FF1" w:rsidRDefault="00EA465D" w:rsidP="000F1FF1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Presenter - Vincent Vertuccio -</w:t>
      </w:r>
      <w:r w:rsidR="0032165D">
        <w:rPr>
          <w:b/>
          <w:color w:val="auto"/>
        </w:rPr>
        <w:t xml:space="preserve"> Co-Chair Mobilize Suffolk Blue</w:t>
      </w:r>
    </w:p>
    <w:p w14:paraId="57D01AAE" w14:textId="77777777" w:rsidR="000F1FF1" w:rsidRDefault="000F1FF1" w:rsidP="000F1FF1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Key Communication Points</w:t>
      </w:r>
    </w:p>
    <w:p w14:paraId="659C675D" w14:textId="35D59050" w:rsidR="000F1FF1" w:rsidRDefault="000F1FF1" w:rsidP="000F1FF1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The Current Re-districting plan is built off Election Districts, which do not conform to any of the pre-existing geographic metrics currently used in the U.S.</w:t>
      </w:r>
    </w:p>
    <w:p w14:paraId="3C36590A" w14:textId="1E578627" w:rsidR="000F1FF1" w:rsidRDefault="00B424AE" w:rsidP="000F1FF1">
      <w:pPr>
        <w:pStyle w:val="ListParagraph"/>
        <w:numPr>
          <w:ilvl w:val="3"/>
          <w:numId w:val="1"/>
        </w:numPr>
        <w:rPr>
          <w:color w:val="auto"/>
        </w:rPr>
      </w:pPr>
      <w:r w:rsidRPr="006A7656">
        <w:rPr>
          <w:b/>
          <w:color w:val="auto"/>
        </w:rPr>
        <w:t>Villages</w:t>
      </w:r>
      <w:r w:rsidR="006A7656" w:rsidRPr="006A7656">
        <w:rPr>
          <w:b/>
          <w:color w:val="auto"/>
        </w:rPr>
        <w:t>/Hamlets</w:t>
      </w:r>
      <w:r w:rsidRPr="006A7656">
        <w:rPr>
          <w:color w:val="auto"/>
        </w:rPr>
        <w:t xml:space="preserve"> </w:t>
      </w:r>
      <w:r w:rsidR="000F1FF1" w:rsidRPr="006A7656">
        <w:rPr>
          <w:color w:val="auto"/>
        </w:rPr>
        <w:t xml:space="preserve">- Each </w:t>
      </w:r>
      <w:r w:rsidRPr="006A7656">
        <w:rPr>
          <w:color w:val="auto"/>
        </w:rPr>
        <w:t>village</w:t>
      </w:r>
      <w:r w:rsidR="006A7656">
        <w:rPr>
          <w:color w:val="auto"/>
        </w:rPr>
        <w:t xml:space="preserve"> or hamlet</w:t>
      </w:r>
      <w:r>
        <w:rPr>
          <w:color w:val="auto"/>
        </w:rPr>
        <w:t xml:space="preserve"> </w:t>
      </w:r>
      <w:r w:rsidR="000F1FF1">
        <w:rPr>
          <w:color w:val="auto"/>
        </w:rPr>
        <w:t>in Islip is unique from every other one</w:t>
      </w:r>
      <w:r w:rsidR="006A7656">
        <w:rPr>
          <w:color w:val="auto"/>
        </w:rPr>
        <w:t xml:space="preserve"> with</w:t>
      </w:r>
      <w:r w:rsidR="006A7656" w:rsidRPr="006A7656">
        <w:rPr>
          <w:color w:val="auto"/>
        </w:rPr>
        <w:t xml:space="preserve"> </w:t>
      </w:r>
      <w:r w:rsidR="006A7656">
        <w:rPr>
          <w:color w:val="auto"/>
        </w:rPr>
        <w:t xml:space="preserve">has its own cultural and civic groups and specific issues. </w:t>
      </w:r>
      <w:r w:rsidR="000F1FF1">
        <w:rPr>
          <w:color w:val="auto"/>
        </w:rPr>
        <w:t xml:space="preserve">Citizens identify themselves as being from their </w:t>
      </w:r>
      <w:r>
        <w:rPr>
          <w:color w:val="auto"/>
        </w:rPr>
        <w:t>village</w:t>
      </w:r>
      <w:r w:rsidR="006A7656">
        <w:rPr>
          <w:color w:val="auto"/>
        </w:rPr>
        <w:t xml:space="preserve"> </w:t>
      </w:r>
      <w:r w:rsidR="000F1FF1">
        <w:rPr>
          <w:color w:val="auto"/>
        </w:rPr>
        <w:t xml:space="preserve">if asked where they are from - e.g. Ronkonkoma, Bayport or West Islip - not by Election or Council District. Six designated </w:t>
      </w:r>
      <w:r>
        <w:rPr>
          <w:color w:val="auto"/>
        </w:rPr>
        <w:t xml:space="preserve">villages </w:t>
      </w:r>
      <w:r w:rsidR="000F1FF1">
        <w:rPr>
          <w:color w:val="auto"/>
        </w:rPr>
        <w:t>are split in this recommendation: Brentwood, Central Islip, Islandia, Islip, Sayville and West Sayville are all split across different districts in this recommendation</w:t>
      </w:r>
    </w:p>
    <w:p w14:paraId="0C02B0F3" w14:textId="77777777" w:rsidR="000F1FF1" w:rsidRDefault="000F1FF1" w:rsidP="000F1FF1">
      <w:pPr>
        <w:pStyle w:val="ListParagraph"/>
        <w:numPr>
          <w:ilvl w:val="3"/>
          <w:numId w:val="1"/>
        </w:numPr>
        <w:rPr>
          <w:color w:val="auto"/>
        </w:rPr>
      </w:pPr>
      <w:r w:rsidRPr="004F4098">
        <w:rPr>
          <w:b/>
          <w:color w:val="auto"/>
        </w:rPr>
        <w:t>Zip Codes</w:t>
      </w:r>
      <w:r>
        <w:rPr>
          <w:color w:val="auto"/>
        </w:rPr>
        <w:t xml:space="preserve"> - Seven Zip Codes have portions of their overall coverage split between the newly created Council</w:t>
      </w:r>
      <w:r w:rsidRPr="004418A0">
        <w:rPr>
          <w:color w:val="auto"/>
        </w:rPr>
        <w:t xml:space="preserve"> </w:t>
      </w:r>
      <w:r>
        <w:rPr>
          <w:color w:val="auto"/>
        </w:rPr>
        <w:t>Districts.  These include Bay Shore, Brentwood, Central Islip, Islandia, Islip, Sayville and West Sayville.</w:t>
      </w:r>
    </w:p>
    <w:p w14:paraId="5E4B055C" w14:textId="45E4B8D1" w:rsidR="000F1FF1" w:rsidRPr="0096388F" w:rsidRDefault="000F1FF1" w:rsidP="000F1FF1">
      <w:pPr>
        <w:pStyle w:val="ListParagraph"/>
        <w:numPr>
          <w:ilvl w:val="3"/>
          <w:numId w:val="1"/>
        </w:numPr>
        <w:rPr>
          <w:color w:val="auto"/>
        </w:rPr>
      </w:pPr>
      <w:r w:rsidRPr="004F4098">
        <w:rPr>
          <w:b/>
          <w:color w:val="auto"/>
        </w:rPr>
        <w:t>School Districts</w:t>
      </w:r>
      <w:r>
        <w:rPr>
          <w:color w:val="auto"/>
        </w:rPr>
        <w:t xml:space="preserve"> - Also concerning is the splitting of School Districts across different Council Districts. School Districts are the form of government close</w:t>
      </w:r>
      <w:r w:rsidR="00B424AE">
        <w:rPr>
          <w:color w:val="auto"/>
        </w:rPr>
        <w:t>st</w:t>
      </w:r>
      <w:r>
        <w:rPr>
          <w:color w:val="auto"/>
        </w:rPr>
        <w:t xml:space="preserve"> to the actual electorate and issues that they face locally. With this map, </w:t>
      </w:r>
      <w:r>
        <w:rPr>
          <w:color w:val="auto"/>
        </w:rPr>
        <w:lastRenderedPageBreak/>
        <w:t>they will no long</w:t>
      </w:r>
      <w:r w:rsidR="00B424AE">
        <w:rPr>
          <w:color w:val="auto"/>
        </w:rPr>
        <w:t>er</w:t>
      </w:r>
      <w:r>
        <w:rPr>
          <w:color w:val="auto"/>
        </w:rPr>
        <w:t xml:space="preserve"> have a consolidated voice for their issues. Central Islip, Connetquot and Sayville/West Sayville School Districts are cut across different Council Districts</w:t>
      </w:r>
    </w:p>
    <w:p w14:paraId="7F198544" w14:textId="0C43B08B" w:rsidR="00F36BDC" w:rsidRPr="00F36BDC" w:rsidRDefault="00F36BDC" w:rsidP="000F1FF1">
      <w:pPr>
        <w:pStyle w:val="ListParagraph"/>
        <w:numPr>
          <w:ilvl w:val="3"/>
          <w:numId w:val="1"/>
        </w:numPr>
        <w:rPr>
          <w:b/>
          <w:color w:val="auto"/>
        </w:rPr>
      </w:pPr>
      <w:r>
        <w:rPr>
          <w:b/>
          <w:color w:val="auto"/>
        </w:rPr>
        <w:t xml:space="preserve">Cherry-picking of Election Districts - </w:t>
      </w:r>
      <w:r>
        <w:rPr>
          <w:color w:val="auto"/>
        </w:rPr>
        <w:t xml:space="preserve">Beyond the issues of how this map was drawn without utilizing standard geographic breakdowns, Election Districts were split off from their specified </w:t>
      </w:r>
      <w:r w:rsidR="00B424AE">
        <w:rPr>
          <w:color w:val="auto"/>
        </w:rPr>
        <w:t>villages</w:t>
      </w:r>
      <w:r>
        <w:rPr>
          <w:color w:val="auto"/>
        </w:rPr>
        <w:t xml:space="preserve"> with the objective of retaining as many Republican votes as </w:t>
      </w:r>
      <w:r w:rsidR="00DA506E">
        <w:rPr>
          <w:color w:val="auto"/>
        </w:rPr>
        <w:t>possible</w:t>
      </w:r>
      <w:r>
        <w:rPr>
          <w:color w:val="auto"/>
        </w:rPr>
        <w:t xml:space="preserve"> in order to retain their current majority rule of the township.</w:t>
      </w:r>
    </w:p>
    <w:p w14:paraId="111A82A8" w14:textId="1BD87F2B" w:rsidR="00F36BDC" w:rsidRDefault="00F36BDC" w:rsidP="00D938EB">
      <w:pPr>
        <w:pStyle w:val="ListParagraph"/>
        <w:numPr>
          <w:ilvl w:val="4"/>
          <w:numId w:val="1"/>
        </w:numPr>
        <w:rPr>
          <w:color w:val="auto"/>
        </w:rPr>
      </w:pPr>
      <w:r>
        <w:rPr>
          <w:color w:val="auto"/>
        </w:rPr>
        <w:t>O</w:t>
      </w:r>
      <w:r w:rsidRPr="00BF4BE7">
        <w:rPr>
          <w:color w:val="auto"/>
        </w:rPr>
        <w:t>f</w:t>
      </w:r>
      <w:r>
        <w:rPr>
          <w:color w:val="auto"/>
        </w:rPr>
        <w:t xml:space="preserve"> the 15 ED's split from their </w:t>
      </w:r>
      <w:r w:rsidR="00B424AE">
        <w:rPr>
          <w:color w:val="auto"/>
        </w:rPr>
        <w:t xml:space="preserve">villages </w:t>
      </w:r>
      <w:r>
        <w:rPr>
          <w:color w:val="auto"/>
        </w:rPr>
        <w:t>or zip codes, 67% had a Democratic registration advantage versus Republicans.</w:t>
      </w:r>
    </w:p>
    <w:p w14:paraId="411331BC" w14:textId="77777777" w:rsidR="00F36BDC" w:rsidRPr="00D938EB" w:rsidRDefault="00F36BDC" w:rsidP="00F36BDC">
      <w:pPr>
        <w:pStyle w:val="ListParagraph"/>
        <w:numPr>
          <w:ilvl w:val="4"/>
          <w:numId w:val="1"/>
        </w:numPr>
        <w:rPr>
          <w:color w:val="auto"/>
        </w:rPr>
      </w:pPr>
      <w:r>
        <w:rPr>
          <w:color w:val="auto"/>
        </w:rPr>
        <w:t>A total of the split districts had a 48% vs. 21% Democratic to Republican registration skew.</w:t>
      </w:r>
    </w:p>
    <w:p w14:paraId="48DA214F" w14:textId="025304E7" w:rsidR="00D938EB" w:rsidRPr="003B29AD" w:rsidRDefault="000F1FF1" w:rsidP="003B29AD">
      <w:pPr>
        <w:pStyle w:val="ListParagraph"/>
        <w:numPr>
          <w:ilvl w:val="3"/>
          <w:numId w:val="1"/>
        </w:numPr>
        <w:rPr>
          <w:b/>
          <w:color w:val="auto"/>
        </w:rPr>
      </w:pPr>
      <w:r w:rsidRPr="000F1FF1">
        <w:rPr>
          <w:b/>
          <w:color w:val="auto"/>
        </w:rPr>
        <w:t xml:space="preserve">This is particularly concerning in the case of the Central Islip </w:t>
      </w:r>
      <w:r w:rsidR="00DA506E" w:rsidRPr="000F1FF1">
        <w:rPr>
          <w:b/>
          <w:color w:val="auto"/>
        </w:rPr>
        <w:t>community, which</w:t>
      </w:r>
      <w:r w:rsidRPr="000F1FF1">
        <w:rPr>
          <w:b/>
          <w:color w:val="auto"/>
        </w:rPr>
        <w:t xml:space="preserve"> has been split between 3 different council districts</w:t>
      </w:r>
      <w:r>
        <w:rPr>
          <w:b/>
          <w:color w:val="auto"/>
        </w:rPr>
        <w:t>.</w:t>
      </w:r>
      <w:r w:rsidR="00F36BDC">
        <w:rPr>
          <w:b/>
          <w:color w:val="auto"/>
        </w:rPr>
        <w:t xml:space="preserve"> The composition of the Council Districts look</w:t>
      </w:r>
      <w:r w:rsidR="00B424AE">
        <w:rPr>
          <w:b/>
          <w:color w:val="auto"/>
        </w:rPr>
        <w:t>s</w:t>
      </w:r>
      <w:r w:rsidR="00F36BDC">
        <w:rPr>
          <w:b/>
          <w:color w:val="auto"/>
        </w:rPr>
        <w:t xml:space="preserve"> like </w:t>
      </w:r>
      <w:r w:rsidR="00DA506E">
        <w:rPr>
          <w:b/>
          <w:color w:val="auto"/>
        </w:rPr>
        <w:t>blatant</w:t>
      </w:r>
      <w:r w:rsidR="00F36BDC">
        <w:rPr>
          <w:b/>
          <w:color w:val="auto"/>
        </w:rPr>
        <w:t xml:space="preserve"> gerrymandering.</w:t>
      </w:r>
    </w:p>
    <w:p w14:paraId="11F34E03" w14:textId="77777777" w:rsidR="003B29AD" w:rsidRPr="003B29AD" w:rsidRDefault="003B29AD" w:rsidP="003B29AD">
      <w:pPr>
        <w:ind w:left="2520"/>
        <w:rPr>
          <w:b/>
          <w:color w:val="auto"/>
        </w:rPr>
      </w:pPr>
    </w:p>
    <w:p w14:paraId="39C863F6" w14:textId="0767F3B3" w:rsidR="00AF04D5" w:rsidRDefault="00AF04D5" w:rsidP="00767EED">
      <w:pPr>
        <w:pStyle w:val="ListParagraph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Impact on Communities</w:t>
      </w:r>
    </w:p>
    <w:p w14:paraId="57AF9EB2" w14:textId="33AF30AA" w:rsidR="00AF04D5" w:rsidRDefault="00AF04D5" w:rsidP="00AF04D5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Central Islip</w:t>
      </w:r>
    </w:p>
    <w:p w14:paraId="61450E70" w14:textId="1415F898" w:rsidR="00AF04D5" w:rsidRDefault="000C4E66" w:rsidP="00AF04D5">
      <w:pPr>
        <w:pStyle w:val="ListParagraph"/>
        <w:numPr>
          <w:ilvl w:val="2"/>
          <w:numId w:val="1"/>
        </w:numPr>
        <w:rPr>
          <w:b/>
          <w:color w:val="auto"/>
        </w:rPr>
      </w:pPr>
      <w:r>
        <w:rPr>
          <w:b/>
          <w:color w:val="auto"/>
        </w:rPr>
        <w:t>Marvin Smith</w:t>
      </w:r>
      <w:r w:rsidR="00A13E7A">
        <w:rPr>
          <w:b/>
          <w:color w:val="auto"/>
        </w:rPr>
        <w:t>, NAACP member and resident</w:t>
      </w:r>
    </w:p>
    <w:p w14:paraId="39FCD61F" w14:textId="62EAB595" w:rsidR="00AF04D5" w:rsidRDefault="00AF04D5" w:rsidP="00AF04D5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West Sayville</w:t>
      </w:r>
    </w:p>
    <w:p w14:paraId="27EEFFAC" w14:textId="50CC2CE9" w:rsidR="00AF04D5" w:rsidRDefault="00C70B95" w:rsidP="00AF04D5">
      <w:pPr>
        <w:pStyle w:val="ListParagraph"/>
        <w:numPr>
          <w:ilvl w:val="2"/>
          <w:numId w:val="1"/>
        </w:numPr>
        <w:rPr>
          <w:b/>
          <w:color w:val="auto"/>
        </w:rPr>
      </w:pPr>
      <w:r>
        <w:rPr>
          <w:b/>
          <w:color w:val="auto"/>
        </w:rPr>
        <w:t>Dr. James Bertsch</w:t>
      </w:r>
      <w:r w:rsidR="00EA465D">
        <w:rPr>
          <w:b/>
          <w:color w:val="auto"/>
        </w:rPr>
        <w:t xml:space="preserve">, Sayville </w:t>
      </w:r>
      <w:r>
        <w:rPr>
          <w:b/>
          <w:color w:val="auto"/>
        </w:rPr>
        <w:t>Citizens for Political Activation</w:t>
      </w:r>
    </w:p>
    <w:p w14:paraId="78035AB3" w14:textId="77777777" w:rsidR="00EA465D" w:rsidRPr="00EA465D" w:rsidRDefault="00EA465D" w:rsidP="00EA465D">
      <w:pPr>
        <w:ind w:left="1980"/>
        <w:rPr>
          <w:b/>
          <w:color w:val="auto"/>
        </w:rPr>
      </w:pPr>
    </w:p>
    <w:p w14:paraId="733CB255" w14:textId="77777777" w:rsidR="00767EED" w:rsidRPr="000F1FF1" w:rsidRDefault="00B77859" w:rsidP="00767EED">
      <w:pPr>
        <w:pStyle w:val="ListParagraph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Recommended Cure - Fix Original Council District Plan to correct issues note above</w:t>
      </w:r>
    </w:p>
    <w:p w14:paraId="7A925086" w14:textId="034D9B9A" w:rsidR="00767EED" w:rsidRPr="000F1FF1" w:rsidRDefault="00EA465D" w:rsidP="00767EED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Presenter - Ed O'Donnell - Sayville Citizens</w:t>
      </w:r>
    </w:p>
    <w:p w14:paraId="5A282960" w14:textId="77777777" w:rsidR="00767EED" w:rsidRDefault="00767EED" w:rsidP="00767EED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Key Communication Points</w:t>
      </w:r>
    </w:p>
    <w:p w14:paraId="51C83C17" w14:textId="77777777" w:rsidR="00DC7668" w:rsidRDefault="00DC7668" w:rsidP="00DC7668">
      <w:pPr>
        <w:ind w:left="1440"/>
        <w:rPr>
          <w:color w:val="auto"/>
        </w:rPr>
      </w:pPr>
      <w:r w:rsidRPr="00DC7668">
        <w:rPr>
          <w:color w:val="auto"/>
        </w:rPr>
        <w:t>A revised plan for re-districting was created</w:t>
      </w:r>
      <w:r>
        <w:rPr>
          <w:b/>
          <w:color w:val="auto"/>
        </w:rPr>
        <w:t xml:space="preserve"> </w:t>
      </w:r>
      <w:r>
        <w:rPr>
          <w:color w:val="auto"/>
        </w:rPr>
        <w:t>uses</w:t>
      </w:r>
      <w:r w:rsidRPr="008830F7">
        <w:rPr>
          <w:color w:val="auto"/>
        </w:rPr>
        <w:t xml:space="preserve"> the Court directed map as a template </w:t>
      </w:r>
      <w:r>
        <w:rPr>
          <w:color w:val="auto"/>
        </w:rPr>
        <w:t xml:space="preserve">while keeping </w:t>
      </w:r>
      <w:r w:rsidRPr="008830F7">
        <w:rPr>
          <w:color w:val="auto"/>
        </w:rPr>
        <w:t>comm</w:t>
      </w:r>
      <w:r>
        <w:rPr>
          <w:color w:val="auto"/>
        </w:rPr>
        <w:t>unities together</w:t>
      </w:r>
      <w:r w:rsidR="00B77859">
        <w:rPr>
          <w:color w:val="auto"/>
        </w:rPr>
        <w:t>.  This wa</w:t>
      </w:r>
      <w:r w:rsidRPr="008830F7">
        <w:rPr>
          <w:color w:val="auto"/>
        </w:rPr>
        <w:t>s done by</w:t>
      </w:r>
      <w:r>
        <w:rPr>
          <w:color w:val="auto"/>
        </w:rPr>
        <w:t>:</w:t>
      </w:r>
    </w:p>
    <w:p w14:paraId="09B60DA2" w14:textId="77777777" w:rsidR="00DC7668" w:rsidRPr="00DC7668" w:rsidRDefault="00DC7668" w:rsidP="00DC7668">
      <w:pPr>
        <w:pStyle w:val="ListParagraph"/>
        <w:numPr>
          <w:ilvl w:val="2"/>
          <w:numId w:val="1"/>
        </w:numPr>
        <w:rPr>
          <w:color w:val="auto"/>
        </w:rPr>
      </w:pPr>
      <w:r w:rsidRPr="00DC7668">
        <w:rPr>
          <w:color w:val="auto"/>
        </w:rPr>
        <w:t>Moving ED's back to a configu</w:t>
      </w:r>
      <w:r w:rsidR="00FB23A4">
        <w:rPr>
          <w:color w:val="auto"/>
        </w:rPr>
        <w:t xml:space="preserve">ration with </w:t>
      </w:r>
      <w:r w:rsidRPr="00DC7668">
        <w:rPr>
          <w:color w:val="auto"/>
        </w:rPr>
        <w:t>town</w:t>
      </w:r>
      <w:r w:rsidR="00FB23A4">
        <w:rPr>
          <w:color w:val="auto"/>
        </w:rPr>
        <w:t>s that are</w:t>
      </w:r>
      <w:r w:rsidRPr="00DC7668">
        <w:rPr>
          <w:color w:val="auto"/>
        </w:rPr>
        <w:t xml:space="preserve"> now in the same Council District. This puts the Central Islip School District into District Two intact.</w:t>
      </w:r>
    </w:p>
    <w:p w14:paraId="2835BA13" w14:textId="77777777" w:rsidR="00DC7668" w:rsidRDefault="00DC7668" w:rsidP="00DC7668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Moving West Sayville to ED 4, which keeps the Sayville School District intact.</w:t>
      </w:r>
    </w:p>
    <w:p w14:paraId="450AE13E" w14:textId="7266B0CF" w:rsidR="00A832BE" w:rsidRDefault="00A832BE" w:rsidP="00DC7668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Districts are all contiguous.</w:t>
      </w:r>
    </w:p>
    <w:p w14:paraId="0D25DFC0" w14:textId="5B9350B6" w:rsidR="00A832BE" w:rsidRDefault="00A832BE" w:rsidP="00A832BE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 xml:space="preserve">The revised plan balances out both the demographics and population </w:t>
      </w:r>
      <w:r w:rsidR="00B424AE" w:rsidRPr="00C70B95">
        <w:rPr>
          <w:color w:val="auto"/>
        </w:rPr>
        <w:t xml:space="preserve">differences </w:t>
      </w:r>
      <w:r>
        <w:rPr>
          <w:color w:val="auto"/>
        </w:rPr>
        <w:t>between districts. (see Appendix)</w:t>
      </w:r>
    </w:p>
    <w:p w14:paraId="33411388" w14:textId="77777777" w:rsidR="00A832BE" w:rsidRPr="00A832BE" w:rsidRDefault="00A832BE" w:rsidP="00A832BE">
      <w:pPr>
        <w:ind w:left="1980"/>
        <w:rPr>
          <w:color w:val="auto"/>
        </w:rPr>
      </w:pPr>
    </w:p>
    <w:p w14:paraId="2848A3BB" w14:textId="1F6F553E" w:rsidR="00B77859" w:rsidRPr="00A832BE" w:rsidRDefault="00B77859" w:rsidP="0032165D">
      <w:pPr>
        <w:pStyle w:val="ListParagraph"/>
        <w:numPr>
          <w:ilvl w:val="1"/>
          <w:numId w:val="1"/>
        </w:numPr>
        <w:rPr>
          <w:b/>
          <w:color w:val="auto"/>
        </w:rPr>
      </w:pPr>
      <w:r w:rsidRPr="003B29AD">
        <w:rPr>
          <w:b/>
          <w:color w:val="auto"/>
        </w:rPr>
        <w:t xml:space="preserve">Demographic Composition </w:t>
      </w:r>
      <w:r w:rsidR="00FB23A4" w:rsidRPr="003B29AD">
        <w:rPr>
          <w:b/>
          <w:color w:val="auto"/>
        </w:rPr>
        <w:t xml:space="preserve"> Comparison </w:t>
      </w:r>
      <w:r w:rsidRPr="003B29AD">
        <w:rPr>
          <w:b/>
          <w:color w:val="auto"/>
        </w:rPr>
        <w:t>by District</w:t>
      </w:r>
    </w:p>
    <w:p w14:paraId="05BE06E4" w14:textId="755B8712" w:rsidR="00B77859" w:rsidRDefault="005D1D12" w:rsidP="00DC7668">
      <w:pPr>
        <w:pStyle w:val="ListParagraph"/>
        <w:numPr>
          <w:ilvl w:val="2"/>
          <w:numId w:val="1"/>
        </w:numPr>
        <w:rPr>
          <w:color w:val="auto"/>
        </w:rPr>
      </w:pPr>
      <w:r>
        <w:rPr>
          <w:color w:val="auto"/>
        </w:rPr>
        <w:t>The Revi</w:t>
      </w:r>
      <w:r w:rsidR="00A832BE">
        <w:rPr>
          <w:color w:val="auto"/>
        </w:rPr>
        <w:t>sed</w:t>
      </w:r>
      <w:r>
        <w:rPr>
          <w:color w:val="auto"/>
        </w:rPr>
        <w:t xml:space="preserve"> O</w:t>
      </w:r>
      <w:r w:rsidR="00AF26AF" w:rsidRPr="00AF26AF">
        <w:rPr>
          <w:color w:val="auto"/>
        </w:rPr>
        <w:t>ption provides a more even distribution of registered voters across each of the four new Council</w:t>
      </w:r>
      <w:r w:rsidR="00A832BE">
        <w:rPr>
          <w:color w:val="auto"/>
        </w:rPr>
        <w:t xml:space="preserve"> Districts. While District Four</w:t>
      </w:r>
      <w:r w:rsidR="00AF26AF" w:rsidRPr="00AF26AF">
        <w:rPr>
          <w:color w:val="auto"/>
        </w:rPr>
        <w:t xml:space="preserve"> has a slightly higher deviation than in the Original Option, th</w:t>
      </w:r>
      <w:r w:rsidR="00A832BE">
        <w:rPr>
          <w:color w:val="auto"/>
        </w:rPr>
        <w:t>e deviation levels in R</w:t>
      </w:r>
      <w:r>
        <w:rPr>
          <w:color w:val="auto"/>
        </w:rPr>
        <w:t>e</w:t>
      </w:r>
      <w:r w:rsidR="00A832BE">
        <w:rPr>
          <w:color w:val="auto"/>
        </w:rPr>
        <w:t>vised Option</w:t>
      </w:r>
      <w:r w:rsidR="00AF26AF" w:rsidRPr="00AF26AF">
        <w:rPr>
          <w:color w:val="auto"/>
        </w:rPr>
        <w:t xml:space="preserve"> are much </w:t>
      </w:r>
      <w:r w:rsidR="00AF26AF" w:rsidRPr="00AF26AF">
        <w:rPr>
          <w:color w:val="auto"/>
        </w:rPr>
        <w:lastRenderedPageBreak/>
        <w:t>more even in the other three Districts. Overall, the deviation</w:t>
      </w:r>
      <w:r>
        <w:rPr>
          <w:color w:val="auto"/>
        </w:rPr>
        <w:t xml:space="preserve"> levels are</w:t>
      </w:r>
      <w:r w:rsidR="00AF26AF" w:rsidRPr="00AF26AF">
        <w:rPr>
          <w:color w:val="auto"/>
        </w:rPr>
        <w:t xml:space="preserve"> within the +/- 5.0% desired level.</w:t>
      </w:r>
    </w:p>
    <w:p w14:paraId="661B1704" w14:textId="77777777" w:rsidR="00DC7668" w:rsidRDefault="00DC7668" w:rsidP="00DC7668">
      <w:pPr>
        <w:ind w:left="1440"/>
        <w:rPr>
          <w:b/>
          <w:color w:val="auto"/>
        </w:rPr>
      </w:pPr>
    </w:p>
    <w:p w14:paraId="384EEB84" w14:textId="5359B067" w:rsidR="00AF26AF" w:rsidRDefault="00AF26AF" w:rsidP="00AF26AF">
      <w:pPr>
        <w:pStyle w:val="ListParagraph"/>
        <w:numPr>
          <w:ilvl w:val="2"/>
          <w:numId w:val="1"/>
        </w:numPr>
        <w:rPr>
          <w:color w:val="auto"/>
        </w:rPr>
      </w:pPr>
      <w:r w:rsidRPr="00AF26AF">
        <w:rPr>
          <w:color w:val="auto"/>
        </w:rPr>
        <w:t>In t</w:t>
      </w:r>
      <w:r w:rsidR="005D1D12">
        <w:rPr>
          <w:color w:val="auto"/>
        </w:rPr>
        <w:t xml:space="preserve">erms of demographics, the Revised Option </w:t>
      </w:r>
      <w:r w:rsidRPr="00AF26AF">
        <w:rPr>
          <w:color w:val="auto"/>
        </w:rPr>
        <w:t xml:space="preserve"> provides a greater voice to minority populations via a greater concentration of African American and Hispanic citizens by providing a greater concentration of </w:t>
      </w:r>
      <w:r w:rsidR="005D1D12">
        <w:rPr>
          <w:color w:val="auto"/>
        </w:rPr>
        <w:t xml:space="preserve">such </w:t>
      </w:r>
      <w:r w:rsidRPr="00AF26AF">
        <w:rPr>
          <w:color w:val="auto"/>
        </w:rPr>
        <w:t>citizens in Districts Two and Three rather than spreading these groups across all three districts.</w:t>
      </w:r>
    </w:p>
    <w:p w14:paraId="51CEBCD1" w14:textId="77777777" w:rsidR="0032165D" w:rsidRPr="0032165D" w:rsidRDefault="0032165D" w:rsidP="0032165D">
      <w:pPr>
        <w:ind w:left="1980"/>
        <w:rPr>
          <w:color w:val="auto"/>
        </w:rPr>
      </w:pPr>
    </w:p>
    <w:p w14:paraId="46ADF27B" w14:textId="77777777" w:rsidR="00AF26AF" w:rsidRDefault="00AF26AF" w:rsidP="00AF26AF">
      <w:pPr>
        <w:pStyle w:val="ListParagraph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Conclusion and Next Ste</w:t>
      </w:r>
      <w:r w:rsidRPr="00AF26AF">
        <w:rPr>
          <w:color w:val="auto"/>
        </w:rPr>
        <w:t>p</w:t>
      </w:r>
      <w:r>
        <w:rPr>
          <w:color w:val="auto"/>
        </w:rPr>
        <w:t>s</w:t>
      </w:r>
    </w:p>
    <w:p w14:paraId="1A3C361F" w14:textId="333B1F7B" w:rsidR="00AF26AF" w:rsidRDefault="00F82C28" w:rsidP="00AF26AF">
      <w:pPr>
        <w:pStyle w:val="ListParagraph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>Presenter - William K</w:t>
      </w:r>
      <w:r w:rsidR="00EA465D">
        <w:rPr>
          <w:b/>
          <w:color w:val="auto"/>
        </w:rPr>
        <w:t xml:space="preserve">. Moss </w:t>
      </w:r>
      <w:r>
        <w:rPr>
          <w:b/>
          <w:color w:val="auto"/>
        </w:rPr>
        <w:t xml:space="preserve">III </w:t>
      </w:r>
      <w:r w:rsidR="00EA465D">
        <w:rPr>
          <w:b/>
          <w:color w:val="auto"/>
        </w:rPr>
        <w:t>- NAACP</w:t>
      </w:r>
      <w:r>
        <w:rPr>
          <w:b/>
          <w:color w:val="auto"/>
        </w:rPr>
        <w:t>, President of Islip Town Branch</w:t>
      </w:r>
    </w:p>
    <w:p w14:paraId="12F50A26" w14:textId="77777777" w:rsidR="00AF26AF" w:rsidRDefault="00AF26AF" w:rsidP="00AF26AF">
      <w:pPr>
        <w:pStyle w:val="ListParagraph"/>
        <w:numPr>
          <w:ilvl w:val="1"/>
          <w:numId w:val="1"/>
        </w:numPr>
        <w:rPr>
          <w:color w:val="auto"/>
        </w:rPr>
      </w:pPr>
      <w:r w:rsidRPr="00AF26AF">
        <w:rPr>
          <w:color w:val="auto"/>
        </w:rPr>
        <w:t xml:space="preserve">We are looking to the Town to rectify this issue prior to </w:t>
      </w:r>
      <w:r>
        <w:rPr>
          <w:color w:val="auto"/>
        </w:rPr>
        <w:t>the 2021 Election so that the new council districts are drawn in a fair and unbiased manner.</w:t>
      </w:r>
    </w:p>
    <w:p w14:paraId="5D9300D6" w14:textId="77777777" w:rsidR="00AF26AF" w:rsidRDefault="00AF26AF" w:rsidP="00AF26AF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If these districts are not fairly re-drawn we will file a lawsuit against the Town of Isli</w:t>
      </w:r>
      <w:r w:rsidRPr="00AF26AF">
        <w:rPr>
          <w:color w:val="auto"/>
        </w:rPr>
        <w:t>p</w:t>
      </w:r>
      <w:r>
        <w:rPr>
          <w:color w:val="auto"/>
        </w:rPr>
        <w:t xml:space="preserve"> for discriminating against the Black minority </w:t>
      </w:r>
      <w:r w:rsidRPr="00AF26AF">
        <w:rPr>
          <w:color w:val="auto"/>
        </w:rPr>
        <w:t>p</w:t>
      </w:r>
      <w:r>
        <w:rPr>
          <w:color w:val="auto"/>
        </w:rPr>
        <w:t>o</w:t>
      </w:r>
      <w:r w:rsidRPr="00AF26AF">
        <w:rPr>
          <w:color w:val="auto"/>
        </w:rPr>
        <w:t>p</w:t>
      </w:r>
      <w:r>
        <w:rPr>
          <w:color w:val="auto"/>
        </w:rPr>
        <w:t>ulation of the townshi</w:t>
      </w:r>
      <w:r w:rsidRPr="00AF26AF">
        <w:rPr>
          <w:color w:val="auto"/>
        </w:rPr>
        <w:t>p</w:t>
      </w:r>
      <w:r w:rsidR="00410E6F">
        <w:rPr>
          <w:color w:val="auto"/>
        </w:rPr>
        <w:t>.</w:t>
      </w:r>
    </w:p>
    <w:p w14:paraId="6B93F1F3" w14:textId="77777777" w:rsidR="00410E6F" w:rsidRPr="00410E6F" w:rsidRDefault="00410E6F" w:rsidP="00410E6F">
      <w:pPr>
        <w:pStyle w:val="NormalWeb"/>
        <w:numPr>
          <w:ilvl w:val="1"/>
          <w:numId w:val="1"/>
        </w:numPr>
        <w:rPr>
          <w:sz w:val="24"/>
          <w:szCs w:val="24"/>
        </w:rPr>
      </w:pPr>
      <w:r w:rsidRPr="00410E6F">
        <w:rPr>
          <w:sz w:val="24"/>
          <w:szCs w:val="24"/>
        </w:rPr>
        <w:t>According to an article in Newsday on 12.16.19, "The Town of Islip has spent nearly $3 million this year fighting a federal voting rights lawsuit, according to town financial documents.</w:t>
      </w:r>
      <w:r>
        <w:rPr>
          <w:sz w:val="24"/>
          <w:szCs w:val="24"/>
        </w:rPr>
        <w:t xml:space="preserve"> </w:t>
      </w:r>
      <w:r w:rsidRPr="00410E6F">
        <w:rPr>
          <w:sz w:val="24"/>
          <w:szCs w:val="24"/>
        </w:rPr>
        <w:t>The money has come from the town's fund balance reserve, town officials said. The 2019 budget had originally allocated $180,000 for outside professional legal fees.</w:t>
      </w:r>
      <w:r>
        <w:rPr>
          <w:sz w:val="24"/>
          <w:szCs w:val="24"/>
        </w:rPr>
        <w:t>"</w:t>
      </w:r>
    </w:p>
    <w:p w14:paraId="25B5D9CF" w14:textId="77777777" w:rsidR="00410E6F" w:rsidRDefault="00410E6F" w:rsidP="00AF26AF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This is not even the full amount of money </w:t>
      </w:r>
      <w:r w:rsidRPr="00410E6F">
        <w:rPr>
          <w:color w:val="auto"/>
        </w:rPr>
        <w:t>spent on this suit as it only counts the money spent up until December 2019</w:t>
      </w:r>
      <w:r>
        <w:rPr>
          <w:color w:val="auto"/>
        </w:rPr>
        <w:t>.</w:t>
      </w:r>
    </w:p>
    <w:p w14:paraId="4C71AEA5" w14:textId="7765F4A1" w:rsidR="00410E6F" w:rsidRDefault="00410E6F" w:rsidP="00AF26AF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Bottom line, the current administration from the Town of Islip wasted taxpayer money on this lawsuit with the only objective being to keep themselves in </w:t>
      </w:r>
      <w:r w:rsidR="00A832BE">
        <w:rPr>
          <w:color w:val="auto"/>
        </w:rPr>
        <w:t>p</w:t>
      </w:r>
      <w:r>
        <w:rPr>
          <w:color w:val="auto"/>
        </w:rPr>
        <w:t xml:space="preserve">ower. Unless they fix the issues with their "cure" we will have no choice but to </w:t>
      </w:r>
      <w:r w:rsidR="00DA506E">
        <w:rPr>
          <w:color w:val="auto"/>
        </w:rPr>
        <w:t>file another suit.</w:t>
      </w:r>
    </w:p>
    <w:p w14:paraId="3FDF37CE" w14:textId="77777777" w:rsidR="00EA465D" w:rsidRPr="00EA465D" w:rsidRDefault="00EA465D" w:rsidP="00EA465D">
      <w:pPr>
        <w:ind w:left="1080"/>
        <w:rPr>
          <w:color w:val="auto"/>
        </w:rPr>
      </w:pPr>
    </w:p>
    <w:p w14:paraId="4045BE9E" w14:textId="7F60CE81" w:rsidR="00767EED" w:rsidRPr="00AF26AF" w:rsidRDefault="00AF26AF" w:rsidP="00AF26AF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Questions</w:t>
      </w:r>
      <w:r w:rsidR="00EA465D">
        <w:rPr>
          <w:b/>
          <w:color w:val="auto"/>
        </w:rPr>
        <w:t xml:space="preserve"> - Ed O'Donnell</w:t>
      </w:r>
    </w:p>
    <w:p w14:paraId="4EAE8299" w14:textId="77777777" w:rsidR="00D938EB" w:rsidRDefault="00D938EB" w:rsidP="00D938EB">
      <w:pPr>
        <w:ind w:left="1620"/>
        <w:rPr>
          <w:color w:val="auto"/>
        </w:rPr>
      </w:pPr>
    </w:p>
    <w:p w14:paraId="3C92D41B" w14:textId="77777777" w:rsidR="00366A62" w:rsidRDefault="00366A62" w:rsidP="003B29AD">
      <w:pPr>
        <w:ind w:left="360"/>
        <w:rPr>
          <w:color w:val="auto"/>
        </w:rPr>
      </w:pPr>
    </w:p>
    <w:p w14:paraId="67DFECA5" w14:textId="77777777" w:rsidR="00366A62" w:rsidRDefault="00366A62" w:rsidP="003B29AD">
      <w:pPr>
        <w:ind w:left="360"/>
        <w:rPr>
          <w:color w:val="auto"/>
        </w:rPr>
      </w:pPr>
    </w:p>
    <w:p w14:paraId="148651CE" w14:textId="77777777" w:rsidR="00366A62" w:rsidRDefault="00366A62" w:rsidP="003B29AD">
      <w:pPr>
        <w:ind w:left="360"/>
        <w:rPr>
          <w:color w:val="auto"/>
        </w:rPr>
      </w:pPr>
    </w:p>
    <w:p w14:paraId="7FFD19D5" w14:textId="77777777" w:rsidR="00366A62" w:rsidRDefault="00366A62" w:rsidP="003B29AD">
      <w:pPr>
        <w:ind w:left="360"/>
        <w:rPr>
          <w:color w:val="auto"/>
        </w:rPr>
      </w:pPr>
    </w:p>
    <w:p w14:paraId="2BD503F4" w14:textId="77777777" w:rsidR="00366A62" w:rsidRDefault="00366A62" w:rsidP="003B29AD">
      <w:pPr>
        <w:ind w:left="360"/>
        <w:rPr>
          <w:color w:val="auto"/>
        </w:rPr>
      </w:pPr>
    </w:p>
    <w:p w14:paraId="26057FFC" w14:textId="77777777" w:rsidR="00366A62" w:rsidRDefault="00366A62" w:rsidP="003B29AD">
      <w:pPr>
        <w:ind w:left="360"/>
        <w:rPr>
          <w:color w:val="auto"/>
        </w:rPr>
      </w:pPr>
    </w:p>
    <w:p w14:paraId="06D89A2C" w14:textId="77777777" w:rsidR="00366A62" w:rsidRDefault="00366A62" w:rsidP="003B29AD">
      <w:pPr>
        <w:ind w:left="360"/>
        <w:rPr>
          <w:color w:val="auto"/>
        </w:rPr>
      </w:pPr>
    </w:p>
    <w:p w14:paraId="3E9F3F09" w14:textId="77777777" w:rsidR="00366A62" w:rsidRDefault="00366A62" w:rsidP="003B29AD">
      <w:pPr>
        <w:ind w:left="360"/>
        <w:rPr>
          <w:color w:val="auto"/>
        </w:rPr>
      </w:pPr>
    </w:p>
    <w:p w14:paraId="7E4206D2" w14:textId="77777777" w:rsidR="00366A62" w:rsidRDefault="00366A62" w:rsidP="003B29AD">
      <w:pPr>
        <w:ind w:left="360"/>
        <w:rPr>
          <w:color w:val="auto"/>
        </w:rPr>
      </w:pPr>
    </w:p>
    <w:p w14:paraId="460C9C3A" w14:textId="77777777" w:rsidR="00366A62" w:rsidRDefault="00366A62" w:rsidP="003B29AD">
      <w:pPr>
        <w:ind w:left="360"/>
        <w:rPr>
          <w:color w:val="auto"/>
        </w:rPr>
      </w:pPr>
    </w:p>
    <w:p w14:paraId="5985CDE2" w14:textId="36D0B483" w:rsidR="00FB23A4" w:rsidRPr="00366A62" w:rsidRDefault="003B29AD" w:rsidP="003B29AD">
      <w:pPr>
        <w:ind w:left="360"/>
        <w:rPr>
          <w:b/>
          <w:color w:val="auto"/>
          <w:u w:val="single"/>
        </w:rPr>
      </w:pPr>
      <w:r w:rsidRPr="00366A62">
        <w:rPr>
          <w:b/>
          <w:color w:val="auto"/>
          <w:u w:val="single"/>
        </w:rPr>
        <w:t xml:space="preserve">Appendix - </w:t>
      </w:r>
    </w:p>
    <w:p w14:paraId="70D49223" w14:textId="1A285788" w:rsidR="00A832BE" w:rsidRDefault="00A832BE" w:rsidP="003B29AD">
      <w:pPr>
        <w:ind w:left="360"/>
        <w:rPr>
          <w:color w:val="auto"/>
        </w:rPr>
      </w:pPr>
      <w:r>
        <w:rPr>
          <w:color w:val="auto"/>
        </w:rPr>
        <w:t>A. Populations by District</w:t>
      </w:r>
    </w:p>
    <w:p w14:paraId="25F7453F" w14:textId="484F0639" w:rsidR="00A832BE" w:rsidRDefault="005D1D12" w:rsidP="003B29AD">
      <w:pPr>
        <w:ind w:left="360"/>
        <w:rPr>
          <w:color w:val="auto"/>
        </w:rPr>
      </w:pPr>
      <w:r>
        <w:rPr>
          <w:color w:val="auto"/>
        </w:rPr>
        <w:t xml:space="preserve">B. </w:t>
      </w:r>
      <w:r w:rsidR="004E2027">
        <w:rPr>
          <w:color w:val="auto"/>
        </w:rPr>
        <w:t>Demographic Composition by Hamlet</w:t>
      </w:r>
    </w:p>
    <w:p w14:paraId="6F134D0E" w14:textId="42904781" w:rsidR="004E2027" w:rsidRDefault="004E2027" w:rsidP="003B29AD">
      <w:pPr>
        <w:ind w:left="360"/>
        <w:rPr>
          <w:color w:val="auto"/>
        </w:rPr>
      </w:pPr>
      <w:r>
        <w:rPr>
          <w:color w:val="auto"/>
        </w:rPr>
        <w:t>C. Demographics by District</w:t>
      </w:r>
    </w:p>
    <w:p w14:paraId="24E127E4" w14:textId="7E2E36BF" w:rsidR="00EF05C6" w:rsidRDefault="004E2027" w:rsidP="003B29AD">
      <w:pPr>
        <w:ind w:left="360"/>
        <w:rPr>
          <w:color w:val="auto"/>
        </w:rPr>
      </w:pPr>
      <w:r>
        <w:rPr>
          <w:color w:val="auto"/>
        </w:rPr>
        <w:t>D</w:t>
      </w:r>
      <w:r w:rsidR="00EF05C6">
        <w:rPr>
          <w:color w:val="auto"/>
        </w:rPr>
        <w:t>. Registration and Voting Patterns for the ED's split from Towns in Origina</w:t>
      </w:r>
      <w:r w:rsidR="005506B6">
        <w:rPr>
          <w:color w:val="auto"/>
        </w:rPr>
        <w:t>l O</w:t>
      </w:r>
      <w:r>
        <w:rPr>
          <w:color w:val="auto"/>
        </w:rPr>
        <w:t>ption</w:t>
      </w:r>
    </w:p>
    <w:p w14:paraId="165FB61D" w14:textId="17FF0AC5" w:rsidR="00A13E7A" w:rsidRDefault="00A13E7A" w:rsidP="003B29AD">
      <w:pPr>
        <w:ind w:left="360"/>
        <w:rPr>
          <w:color w:val="auto"/>
        </w:rPr>
      </w:pPr>
      <w:r>
        <w:rPr>
          <w:color w:val="auto"/>
        </w:rPr>
        <w:lastRenderedPageBreak/>
        <w:t>E. Current District Map</w:t>
      </w:r>
    </w:p>
    <w:p w14:paraId="29EE8AD4" w14:textId="00675A47" w:rsidR="00A13E7A" w:rsidRDefault="00A13E7A" w:rsidP="003B29AD">
      <w:pPr>
        <w:ind w:left="360"/>
        <w:rPr>
          <w:color w:val="auto"/>
        </w:rPr>
      </w:pPr>
      <w:r>
        <w:rPr>
          <w:color w:val="auto"/>
        </w:rPr>
        <w:t>F.  Revised Council District Map</w:t>
      </w:r>
    </w:p>
    <w:p w14:paraId="537277ED" w14:textId="6B608DC3" w:rsidR="005D1D12" w:rsidRDefault="005D1D12" w:rsidP="003B29AD">
      <w:pPr>
        <w:ind w:left="360"/>
        <w:rPr>
          <w:color w:val="auto"/>
        </w:rPr>
      </w:pPr>
    </w:p>
    <w:p w14:paraId="722B6A06" w14:textId="77777777" w:rsidR="00EF05C6" w:rsidRDefault="00EF05C6" w:rsidP="003B29AD">
      <w:pPr>
        <w:ind w:left="360"/>
        <w:rPr>
          <w:color w:val="auto"/>
        </w:rPr>
      </w:pPr>
    </w:p>
    <w:p w14:paraId="068F4F82" w14:textId="42E9F449" w:rsidR="00EF05C6" w:rsidRPr="00EF05C6" w:rsidRDefault="00EF05C6" w:rsidP="003B29AD">
      <w:pPr>
        <w:ind w:left="360"/>
        <w:rPr>
          <w:b/>
          <w:color w:val="auto"/>
          <w:u w:val="single"/>
        </w:rPr>
      </w:pPr>
      <w:r w:rsidRPr="00EF05C6">
        <w:rPr>
          <w:b/>
          <w:color w:val="auto"/>
          <w:u w:val="single"/>
        </w:rPr>
        <w:t>A. Populations by District</w:t>
      </w:r>
    </w:p>
    <w:tbl>
      <w:tblPr>
        <w:tblW w:w="13490" w:type="dxa"/>
        <w:tblInd w:w="93" w:type="dxa"/>
        <w:tblLook w:val="04A0" w:firstRow="1" w:lastRow="0" w:firstColumn="1" w:lastColumn="0" w:noHBand="0" w:noVBand="1"/>
      </w:tblPr>
      <w:tblGrid>
        <w:gridCol w:w="1398"/>
        <w:gridCol w:w="218"/>
        <w:gridCol w:w="140"/>
        <w:gridCol w:w="757"/>
        <w:gridCol w:w="323"/>
        <w:gridCol w:w="977"/>
        <w:gridCol w:w="1080"/>
        <w:gridCol w:w="8597"/>
      </w:tblGrid>
      <w:tr w:rsidR="005D1D12" w:rsidRPr="005D1D12" w14:paraId="23A8E53D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C912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8E9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ACB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Index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11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42F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Index</w:t>
            </w:r>
          </w:p>
        </w:tc>
      </w:tr>
      <w:tr w:rsidR="005D1D12" w:rsidRPr="005D1D12" w14:paraId="35F12165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C45" w14:textId="77777777" w:rsidR="005D1D12" w:rsidRPr="005D1D12" w:rsidRDefault="005D1D12" w:rsidP="005D1D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450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Revised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0B36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Mean Pop.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D3E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Original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B7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Mean Pop.</w:t>
            </w:r>
          </w:p>
        </w:tc>
      </w:tr>
      <w:tr w:rsidR="005D1D12" w:rsidRPr="005D1D12" w14:paraId="26525571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8A1" w14:textId="77777777" w:rsidR="005D1D12" w:rsidRPr="005D1D12" w:rsidRDefault="005D1D12" w:rsidP="005D1D1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District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29A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Total Pop.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EA1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Deviation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589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Total Pop.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7A16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Deviation</w:t>
            </w:r>
          </w:p>
        </w:tc>
      </w:tr>
      <w:tr w:rsidR="005D1D12" w:rsidRPr="005D1D12" w14:paraId="3AB24527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369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084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DB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B03A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5B2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4526C233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12C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One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D42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87260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B17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95.34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0A6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88096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78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105.04</w:t>
            </w:r>
          </w:p>
        </w:tc>
      </w:tr>
      <w:tr w:rsidR="005D1D12" w:rsidRPr="005D1D12" w14:paraId="3D6CBF3B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E8C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70C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C51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5AB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1A2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7DC19CB1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058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Two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58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91484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1EEB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99.96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FB0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80997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DB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96.58</w:t>
            </w:r>
          </w:p>
        </w:tc>
      </w:tr>
      <w:tr w:rsidR="005D1D12" w:rsidRPr="005D1D12" w14:paraId="25A36C72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A00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C3A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E1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BE4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E21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7B64BFBA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933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 xml:space="preserve">Three 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6D7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93381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D04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102.03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5B0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86330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05D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102.94</w:t>
            </w:r>
          </w:p>
        </w:tc>
      </w:tr>
      <w:tr w:rsidR="005D1D12" w:rsidRPr="005D1D12" w14:paraId="47BA238F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C71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DE3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C4C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46E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189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7C6DB3E2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276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Four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22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93976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CC5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102.68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A8C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79820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BFB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95.18</w:t>
            </w:r>
          </w:p>
        </w:tc>
      </w:tr>
      <w:tr w:rsidR="005D1D12" w:rsidRPr="005D1D12" w14:paraId="09856D3B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E3B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667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52B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44B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572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1BDAC3CB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FC9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Total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A6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366,101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03D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BC2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335243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D95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6662D27B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1A7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Avg.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624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91525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94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765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83866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F0B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5D32842E" w14:textId="77777777" w:rsidTr="0032165D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9A63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C2C6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4A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8D6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97E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666C7E4B" w14:textId="77777777" w:rsidTr="0032165D">
        <w:trPr>
          <w:gridAfter w:val="5"/>
          <w:wAfter w:w="12270" w:type="dxa"/>
          <w:trHeight w:val="300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EF3E" w14:textId="77777777" w:rsidR="005D1D12" w:rsidRDefault="005D1D12" w:rsidP="00F772F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14:paraId="554E1230" w14:textId="77777777" w:rsidR="00F772F2" w:rsidRDefault="00F772F2" w:rsidP="00F772F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14:paraId="2F1C8E29" w14:textId="77777777" w:rsidR="00F772F2" w:rsidRDefault="00F772F2" w:rsidP="00F772F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14:paraId="758682BF" w14:textId="77777777" w:rsidR="00F772F2" w:rsidRDefault="00F772F2" w:rsidP="00F772F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14:paraId="53AB1C60" w14:textId="38CAEA86" w:rsidR="00F772F2" w:rsidRPr="005D1D12" w:rsidRDefault="00F772F2" w:rsidP="00F772F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6C4C973D" w14:textId="77777777" w:rsidTr="0032165D">
        <w:trPr>
          <w:gridAfter w:val="3"/>
          <w:wAfter w:w="11190" w:type="dxa"/>
          <w:trHeight w:val="3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1000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219EC424" w14:textId="2C8EA61D" w:rsidR="00C001C8" w:rsidRPr="00F772F2" w:rsidRDefault="00F772F2" w:rsidP="00F772F2">
            <w:pPr>
              <w:rPr>
                <w:rFonts w:ascii="Calibri" w:eastAsia="Times New Roman" w:hAnsi="Calibri"/>
                <w:color w:val="auto"/>
              </w:rPr>
            </w:pPr>
            <w:r w:rsidRPr="00F772F2">
              <w:rPr>
                <w:rFonts w:ascii="Calibri" w:eastAsia="Times New Roman" w:hAnsi="Calibri"/>
                <w:color w:val="auto"/>
              </w:rPr>
              <w:t xml:space="preserve">source: </w:t>
            </w:r>
            <w:r w:rsidRPr="00F772F2">
              <w:rPr>
                <w:rFonts w:eastAsia="Times New Roman"/>
                <w:color w:val="auto"/>
              </w:rPr>
              <w:t>2010 Census Demographics by Zip Code for the revised map. Original map demographics from Town lawsuit.</w:t>
            </w:r>
          </w:p>
          <w:p w14:paraId="62D76188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7BC5910B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655A4FC0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54B26339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5A955FD1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2F89B429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50D15D90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0AFF40E5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7D695406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4CC96B48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  <w:p w14:paraId="0D020012" w14:textId="77777777" w:rsidR="00C001C8" w:rsidRPr="00F772F2" w:rsidRDefault="00C001C8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79A6" w14:textId="77777777" w:rsidR="005D1D12" w:rsidRPr="00F772F2" w:rsidRDefault="005D1D12" w:rsidP="005D1D12">
            <w:pPr>
              <w:jc w:val="center"/>
              <w:rPr>
                <w:rFonts w:ascii="Calibri" w:eastAsia="Times New Roman" w:hAnsi="Calibri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109" w:tblpY="-3740"/>
        <w:tblW w:w="13490" w:type="dxa"/>
        <w:tblLook w:val="04A0" w:firstRow="1" w:lastRow="0" w:firstColumn="1" w:lastColumn="0" w:noHBand="0" w:noVBand="1"/>
      </w:tblPr>
      <w:tblGrid>
        <w:gridCol w:w="1120"/>
        <w:gridCol w:w="222"/>
        <w:gridCol w:w="222"/>
        <w:gridCol w:w="462"/>
        <w:gridCol w:w="1547"/>
        <w:gridCol w:w="1805"/>
        <w:gridCol w:w="1842"/>
        <w:gridCol w:w="1915"/>
        <w:gridCol w:w="611"/>
        <w:gridCol w:w="1120"/>
        <w:gridCol w:w="20"/>
        <w:gridCol w:w="1040"/>
        <w:gridCol w:w="1120"/>
        <w:gridCol w:w="222"/>
        <w:gridCol w:w="222"/>
      </w:tblGrid>
      <w:tr w:rsidR="00366A62" w:rsidRPr="005506B6" w14:paraId="241862A2" w14:textId="77777777" w:rsidTr="0032165D">
        <w:trPr>
          <w:gridAfter w:val="5"/>
          <w:wAfter w:w="2624" w:type="dxa"/>
          <w:trHeight w:val="300"/>
        </w:trPr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670" w14:textId="77777777" w:rsidR="00366A62" w:rsidRPr="005506B6" w:rsidRDefault="00366A62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0F06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283C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2B1D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BC8C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0580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FDA5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66A62" w:rsidRPr="005506B6" w14:paraId="430C26B1" w14:textId="77777777" w:rsidTr="0032165D">
        <w:trPr>
          <w:gridAfter w:val="5"/>
          <w:wAfter w:w="2624" w:type="dxa"/>
          <w:trHeight w:val="300"/>
        </w:trPr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ED1" w14:textId="77777777" w:rsidR="00366A62" w:rsidRPr="005506B6" w:rsidRDefault="00366A62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41BB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98D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EF29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90A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E2E6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159" w14:textId="77777777" w:rsidR="00366A62" w:rsidRPr="005506B6" w:rsidRDefault="00366A62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C001C8" w:rsidRPr="005506B6" w14:paraId="30B3184E" w14:textId="77777777" w:rsidTr="0032165D">
        <w:trPr>
          <w:gridAfter w:val="12"/>
          <w:wAfter w:w="11926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42E7" w14:textId="77777777" w:rsidR="00C001C8" w:rsidRPr="005506B6" w:rsidRDefault="00C001C8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50CA" w14:textId="77777777" w:rsidR="00C001C8" w:rsidRPr="005506B6" w:rsidRDefault="00C001C8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2A0E" w14:textId="77777777" w:rsidR="00C001C8" w:rsidRPr="005506B6" w:rsidRDefault="00C001C8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5506B6" w14:paraId="0C31720D" w14:textId="77777777" w:rsidTr="0032165D">
        <w:trPr>
          <w:trHeight w:val="300"/>
        </w:trPr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2B2C" w14:textId="77777777" w:rsidR="0032165D" w:rsidRPr="005506B6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11B8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BEC6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8061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E9E6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DC2C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FA1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D72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4C9B" w14:textId="77777777" w:rsidR="0032165D" w:rsidRPr="005506B6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A3A702" w14:textId="77777777" w:rsidR="0032165D" w:rsidRPr="005506B6" w:rsidRDefault="0032165D" w:rsidP="0032165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AC341" w14:textId="77777777" w:rsidR="0032165D" w:rsidRPr="005506B6" w:rsidRDefault="0032165D" w:rsidP="0032165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590E282D" w14:textId="33E857A6" w:rsidR="00FB23A4" w:rsidRDefault="00FB23A4" w:rsidP="00FB23A4">
      <w:pPr>
        <w:ind w:left="1440"/>
        <w:rPr>
          <w:b/>
          <w:color w:val="auto"/>
        </w:rPr>
      </w:pPr>
    </w:p>
    <w:p w14:paraId="5FAD78E5" w14:textId="04E4E073" w:rsidR="00C001C8" w:rsidRDefault="00C001C8" w:rsidP="00C001C8">
      <w:pPr>
        <w:jc w:val="center"/>
        <w:rPr>
          <w:b/>
          <w:color w:val="auto"/>
        </w:rPr>
      </w:pPr>
      <w:r>
        <w:rPr>
          <w:b/>
          <w:color w:val="auto"/>
        </w:rPr>
        <w:t>Appendix</w:t>
      </w:r>
    </w:p>
    <w:p w14:paraId="3C78DF04" w14:textId="77777777" w:rsidR="00C001C8" w:rsidRDefault="00C001C8" w:rsidP="00C001C8">
      <w:pPr>
        <w:jc w:val="center"/>
        <w:rPr>
          <w:b/>
          <w:color w:val="auto"/>
        </w:rPr>
      </w:pPr>
    </w:p>
    <w:p w14:paraId="662581CB" w14:textId="56693B3C" w:rsidR="00C001C8" w:rsidRDefault="005D1D12" w:rsidP="005D1D12">
      <w:pPr>
        <w:rPr>
          <w:b/>
          <w:color w:val="auto"/>
          <w:u w:val="single"/>
        </w:rPr>
      </w:pPr>
      <w:r w:rsidRPr="00C001C8">
        <w:rPr>
          <w:b/>
          <w:color w:val="auto"/>
        </w:rPr>
        <w:t>B.</w:t>
      </w:r>
      <w:r w:rsidR="00EF05C6" w:rsidRPr="00EF05C6">
        <w:rPr>
          <w:b/>
          <w:color w:val="auto"/>
          <w:u w:val="single"/>
        </w:rPr>
        <w:t xml:space="preserve"> </w:t>
      </w:r>
      <w:r w:rsidR="00C001C8">
        <w:rPr>
          <w:b/>
          <w:color w:val="auto"/>
          <w:u w:val="single"/>
        </w:rPr>
        <w:t xml:space="preserve">Demographic </w:t>
      </w:r>
      <w:r w:rsidR="00C001C8" w:rsidRPr="00C001C8">
        <w:rPr>
          <w:b/>
          <w:color w:val="auto"/>
          <w:u w:val="single"/>
        </w:rPr>
        <w:t>Composition by Hamlet</w:t>
      </w:r>
    </w:p>
    <w:p w14:paraId="3D8C49E2" w14:textId="77777777" w:rsidR="006A7656" w:rsidRDefault="006A7656" w:rsidP="005D1D12">
      <w:pPr>
        <w:rPr>
          <w:b/>
          <w:color w:val="auto"/>
          <w:u w:val="single"/>
        </w:rPr>
      </w:pPr>
    </w:p>
    <w:p w14:paraId="5AA7FF56" w14:textId="77777777" w:rsidR="00C001C8" w:rsidRDefault="00C001C8" w:rsidP="005D1D12">
      <w:pPr>
        <w:rPr>
          <w:b/>
          <w:color w:val="auto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624"/>
        <w:gridCol w:w="635"/>
        <w:gridCol w:w="691"/>
        <w:gridCol w:w="635"/>
        <w:gridCol w:w="857"/>
        <w:gridCol w:w="624"/>
        <w:gridCol w:w="607"/>
        <w:gridCol w:w="924"/>
        <w:gridCol w:w="891"/>
      </w:tblGrid>
      <w:tr w:rsidR="00C001C8" w:rsidRPr="00D329BD" w14:paraId="3D4D5ACB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C932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Hamlet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6B63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FA848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9A89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6571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07A91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Islander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D057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74DE7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Two+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48EE1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203B" w14:textId="77777777" w:rsidR="00C001C8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Council</w:t>
            </w:r>
          </w:p>
          <w:p w14:paraId="1D93771D" w14:textId="77777777" w:rsidR="00C001C8" w:rsidRPr="00D329BD" w:rsidRDefault="00C001C8" w:rsidP="00C001C8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C001C8" w:rsidRPr="00D329BD" w14:paraId="1523BBDA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0ED9E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Central Islip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B85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AC3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B969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E62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9703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AB3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402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07E0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F509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C001C8" w:rsidRPr="00D329BD" w14:paraId="4BC65534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4B80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Bay Shore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34E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861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0A1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5866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298F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2999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A09B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4B57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237D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392794A2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F9B03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Brentwood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83E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214A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EE9D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DA62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C50A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E135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7FAA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4FB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6A79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10E265D9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DE9B6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North Bay Shore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C34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07F8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F8A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97E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2B9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77E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D0C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6143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19AF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0A0D5AB7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FC30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Baywood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CACC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4B5A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755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720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13D7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781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C1E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09F1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3303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5DA40913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DE2D1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Islandia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3389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E58A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3B0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94B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E0EC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7BF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6DD1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E9E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587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1FC2373C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0620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ECD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C23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668F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5D7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BA65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663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2590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BC6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EDFF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3D874621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DB6FC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Hauppauge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D89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FA44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DF5D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D58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89B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C86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2DF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A99E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BF2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2E00D066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4479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North Great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1795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834C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799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C270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B50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793D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EEE0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5D5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4B9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0A4BE410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7AC4C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Ronkonkoma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D83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9AD7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CFF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4A1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1F6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3058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8489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4967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CA75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1889455E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8E340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Bohemia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D2E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10A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B2E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12A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F50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3BFC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0F6C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270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1A1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7D13F1FD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6EC88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Holbrook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FEE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B305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612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C3C9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31B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108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A74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8F44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14B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45939B91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6489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Brightwaters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8855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C6A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FA3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B14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D6C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1259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B425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D819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234E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6BE25998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DEDE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East Islip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9D8A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8FE4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609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009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520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F69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BB20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92F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46A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2983680C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0FC2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Oakdale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62E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871E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60B6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29B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0CC3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44C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A2D8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C78A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3E7E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3A15182B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6EE0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Bayport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4B0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072E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60C6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75DB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A83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668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592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E5E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948A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6B800BF7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CF9DE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West Islip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A81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F708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62F3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CECC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55D4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0AF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B3C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358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49C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19A75EEE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7F72C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West Bay Shore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10F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11C6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A63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1684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D6B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2F2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C9F6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B05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105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1B1434FE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17FF7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Islip Terrace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06B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9681C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BB48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9FF1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802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0227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432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AB2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3CB89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C001C8" w:rsidRPr="00D329BD" w14:paraId="091456EB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AF2A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West Sayville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9D59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F5E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9665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915B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DB9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E0D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29D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7253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BBD91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634FB1FB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36C8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Sayville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D8672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C3E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7D58E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8717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BE8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F22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521E7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834B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AF10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C001C8" w:rsidRPr="00D329BD" w14:paraId="1D537C51" w14:textId="77777777" w:rsidTr="00C001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BDABB" w14:textId="77777777" w:rsidR="00C001C8" w:rsidRPr="00D329BD" w:rsidRDefault="00C001C8" w:rsidP="00C001C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Great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E4AA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B3874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AD28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AA7A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E715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1E586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17CD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0F04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E28F" w14:textId="77777777" w:rsidR="00C001C8" w:rsidRPr="00D329BD" w:rsidRDefault="00C001C8" w:rsidP="00C001C8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329B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14:paraId="79FB63F9" w14:textId="77777777" w:rsidR="00C001C8" w:rsidRDefault="00C001C8" w:rsidP="005D1D12">
      <w:pPr>
        <w:rPr>
          <w:b/>
          <w:color w:val="auto"/>
        </w:rPr>
      </w:pPr>
    </w:p>
    <w:p w14:paraId="3C375094" w14:textId="77777777" w:rsidR="00C001C8" w:rsidRDefault="00C001C8" w:rsidP="005D1D12">
      <w:pPr>
        <w:rPr>
          <w:b/>
          <w:color w:val="auto"/>
        </w:rPr>
      </w:pPr>
    </w:p>
    <w:p w14:paraId="311B00D4" w14:textId="557BA671" w:rsidR="00C001C8" w:rsidRPr="006A7656" w:rsidRDefault="006A7656" w:rsidP="005D1D12">
      <w:pPr>
        <w:rPr>
          <w:color w:val="0000FF"/>
          <w:u w:val="single"/>
        </w:rPr>
      </w:pPr>
      <w:r w:rsidRPr="006A7656">
        <w:rPr>
          <w:color w:val="0000FF"/>
          <w:u w:val="single"/>
        </w:rPr>
        <w:t>note: numbers represent percentages</w:t>
      </w:r>
      <w:r w:rsidR="00CE7A74">
        <w:rPr>
          <w:color w:val="0000FF"/>
          <w:u w:val="single"/>
        </w:rPr>
        <w:t xml:space="preserve"> censusreporter.org</w:t>
      </w:r>
    </w:p>
    <w:p w14:paraId="73FB8E4B" w14:textId="77777777" w:rsidR="00C001C8" w:rsidRDefault="00C001C8" w:rsidP="005D1D12">
      <w:pPr>
        <w:rPr>
          <w:b/>
          <w:color w:val="auto"/>
        </w:rPr>
      </w:pPr>
    </w:p>
    <w:p w14:paraId="148EC5D0" w14:textId="77777777" w:rsidR="00C001C8" w:rsidRDefault="00C001C8" w:rsidP="005D1D12">
      <w:pPr>
        <w:rPr>
          <w:b/>
          <w:color w:val="auto"/>
        </w:rPr>
      </w:pPr>
    </w:p>
    <w:p w14:paraId="44478C10" w14:textId="77777777" w:rsidR="00C001C8" w:rsidRDefault="00C001C8" w:rsidP="005D1D12">
      <w:pPr>
        <w:rPr>
          <w:b/>
          <w:color w:val="auto"/>
        </w:rPr>
      </w:pPr>
    </w:p>
    <w:p w14:paraId="07D510F1" w14:textId="77777777" w:rsidR="00C001C8" w:rsidRDefault="00C001C8" w:rsidP="005D1D12">
      <w:pPr>
        <w:rPr>
          <w:b/>
          <w:color w:val="auto"/>
        </w:rPr>
      </w:pPr>
    </w:p>
    <w:p w14:paraId="13F799D6" w14:textId="77777777" w:rsidR="00C001C8" w:rsidRDefault="00C001C8" w:rsidP="005D1D12">
      <w:pPr>
        <w:rPr>
          <w:b/>
          <w:color w:val="auto"/>
        </w:rPr>
      </w:pPr>
    </w:p>
    <w:p w14:paraId="1CD567A2" w14:textId="77777777" w:rsidR="00C001C8" w:rsidRDefault="00C001C8" w:rsidP="005D1D12">
      <w:pPr>
        <w:rPr>
          <w:b/>
          <w:color w:val="auto"/>
        </w:rPr>
      </w:pPr>
    </w:p>
    <w:p w14:paraId="41F570DE" w14:textId="77777777" w:rsidR="00C001C8" w:rsidRDefault="00C001C8" w:rsidP="005D1D12">
      <w:pPr>
        <w:rPr>
          <w:b/>
          <w:color w:val="auto"/>
        </w:rPr>
      </w:pPr>
    </w:p>
    <w:p w14:paraId="7FF7C545" w14:textId="77777777" w:rsidR="00C001C8" w:rsidRDefault="00C001C8" w:rsidP="005D1D12">
      <w:pPr>
        <w:rPr>
          <w:b/>
          <w:color w:val="auto"/>
        </w:rPr>
      </w:pPr>
    </w:p>
    <w:p w14:paraId="54C1A7D9" w14:textId="1E1259E5" w:rsidR="00C001C8" w:rsidRDefault="00C001C8" w:rsidP="00C001C8">
      <w:pPr>
        <w:jc w:val="center"/>
        <w:rPr>
          <w:b/>
          <w:color w:val="auto"/>
        </w:rPr>
      </w:pPr>
      <w:r>
        <w:rPr>
          <w:b/>
          <w:color w:val="auto"/>
        </w:rPr>
        <w:t>Appendix</w:t>
      </w:r>
    </w:p>
    <w:p w14:paraId="2451075A" w14:textId="77777777" w:rsidR="00C001C8" w:rsidRDefault="00C001C8" w:rsidP="005D1D12">
      <w:pPr>
        <w:rPr>
          <w:b/>
          <w:color w:val="auto"/>
        </w:rPr>
      </w:pPr>
    </w:p>
    <w:p w14:paraId="7DD715AC" w14:textId="77777777" w:rsidR="00C001C8" w:rsidRDefault="00C001C8" w:rsidP="005D1D12">
      <w:pPr>
        <w:rPr>
          <w:b/>
          <w:color w:val="auto"/>
        </w:rPr>
      </w:pPr>
    </w:p>
    <w:p w14:paraId="5152F95E" w14:textId="0DD90BD7" w:rsidR="005D1D12" w:rsidRPr="00EF05C6" w:rsidRDefault="00C001C8" w:rsidP="005D1D12">
      <w:pPr>
        <w:rPr>
          <w:b/>
          <w:color w:val="auto"/>
          <w:u w:val="single"/>
        </w:rPr>
      </w:pPr>
      <w:r w:rsidRPr="00C001C8">
        <w:rPr>
          <w:b/>
          <w:color w:val="auto"/>
        </w:rPr>
        <w:t>C.</w:t>
      </w:r>
      <w:r w:rsidR="00EF05C6" w:rsidRPr="00EF05C6">
        <w:rPr>
          <w:b/>
          <w:color w:val="auto"/>
          <w:u w:val="single"/>
        </w:rPr>
        <w:t xml:space="preserve"> Demographics by District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1058"/>
        <w:gridCol w:w="1114"/>
        <w:gridCol w:w="1133"/>
        <w:gridCol w:w="1133"/>
        <w:gridCol w:w="1077"/>
        <w:gridCol w:w="1115"/>
        <w:gridCol w:w="1245"/>
        <w:gridCol w:w="222"/>
        <w:gridCol w:w="222"/>
        <w:gridCol w:w="222"/>
        <w:gridCol w:w="222"/>
      </w:tblGrid>
      <w:tr w:rsidR="005D1D12" w:rsidRPr="005D1D12" w14:paraId="6F795B68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754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331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66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612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512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61E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27D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D1D12" w:rsidRPr="005D1D12" w14:paraId="37363D07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6DC" w14:textId="77777777" w:rsidR="005D1D12" w:rsidRPr="005D1D12" w:rsidRDefault="005D1D12" w:rsidP="005D1D1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05F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Revised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7A0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99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Revised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CA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Original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AF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Revised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A8CA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</w:rPr>
              <w:t>Original</w:t>
            </w:r>
          </w:p>
        </w:tc>
      </w:tr>
      <w:tr w:rsidR="005D1D12" w:rsidRPr="005D1D12" w14:paraId="1A345ED9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1BF" w14:textId="77777777" w:rsidR="005D1D12" w:rsidRPr="005D1D12" w:rsidRDefault="005D1D12" w:rsidP="005D1D1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District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CBC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White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2B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White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139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Black 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EB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Black 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98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Hispanic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07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5D1D12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Hispanic %</w:t>
            </w:r>
          </w:p>
        </w:tc>
      </w:tr>
      <w:tr w:rsidR="005D1D12" w:rsidRPr="005D1D12" w14:paraId="3AB61C20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7097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2ED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D93A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C9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5C3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D5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93A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79ED29E7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9C7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A58B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52%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83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F16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DD9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20%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00E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49%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A59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54%</w:t>
            </w:r>
          </w:p>
        </w:tc>
      </w:tr>
      <w:tr w:rsidR="005D1D12" w:rsidRPr="005D1D12" w14:paraId="5E53F5B5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EE3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59A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40B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333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A8C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8B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C8B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611719F4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591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Two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3C5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EDB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A99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E9A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AA1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23%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8A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13%</w:t>
            </w:r>
          </w:p>
        </w:tc>
      </w:tr>
      <w:tr w:rsidR="005D1D12" w:rsidRPr="005D1D12" w14:paraId="6CD93DA6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F54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A39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FAB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309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306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C81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EAF2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15BB86E1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D55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 xml:space="preserve">Three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29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56E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98F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D0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A0AF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F2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15%</w:t>
            </w:r>
          </w:p>
        </w:tc>
      </w:tr>
      <w:tr w:rsidR="005D1D12" w:rsidRPr="005D1D12" w14:paraId="452FC613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1DEF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3C8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032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6E7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05D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280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785A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1D02152E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547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Four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B57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371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CB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729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968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F7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4%</w:t>
            </w:r>
          </w:p>
        </w:tc>
      </w:tr>
      <w:tr w:rsidR="005D1D12" w:rsidRPr="005D1D12" w14:paraId="597F196B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43D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0A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96C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2C2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C88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E69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13B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34D118E3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CF4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09B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D1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305A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B68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231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0ED8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361346AA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A94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Avg.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6FD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1A91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01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000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6F93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307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247AB72E" w14:textId="77777777" w:rsidTr="005D1D12">
        <w:trPr>
          <w:gridAfter w:val="4"/>
          <w:wAfter w:w="144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906" w14:textId="77777777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06A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D6D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C91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FA9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256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0D87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2D136DAB" w14:textId="77777777" w:rsidTr="005D1D12">
        <w:trPr>
          <w:trHeight w:val="300"/>
        </w:trPr>
        <w:tc>
          <w:tcPr>
            <w:tcW w:w="8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5FD" w14:textId="77777777" w:rsid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  <w:r w:rsidRPr="005D1D12">
              <w:rPr>
                <w:rFonts w:ascii="Calibri" w:eastAsia="Times New Roman" w:hAnsi="Calibri"/>
                <w:color w:val="000000"/>
              </w:rPr>
              <w:t>note: Hispanic is an ethnicity not a race</w:t>
            </w:r>
            <w:r w:rsidR="005506B6">
              <w:rPr>
                <w:rFonts w:ascii="Calibri" w:eastAsia="Times New Roman" w:hAnsi="Calibri"/>
                <w:color w:val="000000"/>
              </w:rPr>
              <w:t xml:space="preserve"> these numbers are not additive</w:t>
            </w:r>
          </w:p>
          <w:p w14:paraId="7A6B5DAE" w14:textId="18D71A90" w:rsidR="00F772F2" w:rsidRPr="00F772F2" w:rsidRDefault="00F772F2" w:rsidP="005D1D12">
            <w:pPr>
              <w:rPr>
                <w:rFonts w:ascii="Calibri" w:eastAsia="Times New Roman" w:hAnsi="Calibri"/>
                <w:color w:val="auto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source: </w:t>
            </w:r>
            <w:r w:rsidRPr="00F772F2">
              <w:rPr>
                <w:rFonts w:eastAsia="Times New Roman"/>
                <w:color w:val="auto"/>
              </w:rPr>
              <w:t>2010 Census Demographics by Zip Code, cumulative populations for the revised districts</w:t>
            </w:r>
          </w:p>
          <w:p w14:paraId="61A40115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6BCA7FF9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529C5FF4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5419EE14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01CF5853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0A7C2094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56FA78A0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61F27F0F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2F01576A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618345BD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04174166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0B34A273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7D48D8AF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6EADB9A4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19B7C363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39CF7BB7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67C9F1A5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494842CC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74376F9C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0DC1BC45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5C605BA3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77A85B5F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10C63F94" w14:textId="77777777" w:rsidR="00C001C8" w:rsidRDefault="00C001C8" w:rsidP="005D1D12">
            <w:pPr>
              <w:rPr>
                <w:rFonts w:ascii="Calibri" w:eastAsia="Times New Roman" w:hAnsi="Calibri"/>
                <w:color w:val="000000"/>
              </w:rPr>
            </w:pPr>
          </w:p>
          <w:p w14:paraId="12D22FF7" w14:textId="75211590" w:rsidR="00C001C8" w:rsidRPr="00C001C8" w:rsidRDefault="00C001C8" w:rsidP="00C001C8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C001C8">
              <w:rPr>
                <w:rFonts w:ascii="Calibri" w:eastAsia="Times New Roman" w:hAnsi="Calibri"/>
                <w:b/>
                <w:color w:val="000000"/>
              </w:rPr>
              <w:t>Appendix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C3F4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1FB9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E79D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5D1D12" w:rsidRPr="005D1D12" w14:paraId="12168810" w14:textId="77777777" w:rsidTr="005D1D12">
        <w:trPr>
          <w:trHeight w:val="300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7DF" w14:textId="2AE4DF74" w:rsidR="005D1D12" w:rsidRPr="005D1D12" w:rsidRDefault="005D1D12" w:rsidP="005D1D1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CC2E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D63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6C65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40EC" w14:textId="77777777" w:rsidR="005D1D12" w:rsidRPr="005D1D12" w:rsidRDefault="005D1D12" w:rsidP="005D1D12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065CF668" w14:textId="58B7D472" w:rsidR="00EF05C6" w:rsidRDefault="00C001C8" w:rsidP="005506B6">
      <w:pPr>
        <w:rPr>
          <w:b/>
          <w:color w:val="auto"/>
        </w:rPr>
      </w:pPr>
      <w:r>
        <w:rPr>
          <w:b/>
          <w:color w:val="auto"/>
        </w:rPr>
        <w:t>D</w:t>
      </w:r>
      <w:r w:rsidR="005506B6">
        <w:rPr>
          <w:b/>
          <w:color w:val="auto"/>
        </w:rPr>
        <w:t xml:space="preserve">. </w:t>
      </w:r>
      <w:r w:rsidR="005506B6" w:rsidRPr="005506B6">
        <w:rPr>
          <w:b/>
          <w:color w:val="auto"/>
          <w:u w:val="single"/>
        </w:rPr>
        <w:t xml:space="preserve">Voting and Registrations by Split ED's for </w:t>
      </w:r>
      <w:r w:rsidR="005506B6" w:rsidRPr="005506B6">
        <w:rPr>
          <w:rFonts w:ascii="Calibri" w:eastAsia="Times New Roman" w:hAnsi="Calibri"/>
          <w:b/>
          <w:bCs/>
          <w:color w:val="000000"/>
          <w:u w:val="single"/>
        </w:rPr>
        <w:t>2019 Election Results</w:t>
      </w:r>
    </w:p>
    <w:p w14:paraId="2AAA7921" w14:textId="77777777" w:rsidR="00EF05C6" w:rsidRDefault="00EF05C6" w:rsidP="005D1D12">
      <w:pPr>
        <w:rPr>
          <w:b/>
          <w:color w:val="auto"/>
        </w:rPr>
      </w:pPr>
    </w:p>
    <w:p w14:paraId="68F5C219" w14:textId="77777777" w:rsidR="00EF05C6" w:rsidRDefault="00EF05C6" w:rsidP="005D1D12">
      <w:pPr>
        <w:rPr>
          <w:b/>
          <w:color w:val="auto"/>
        </w:rPr>
      </w:pPr>
    </w:p>
    <w:tbl>
      <w:tblPr>
        <w:tblW w:w="8919" w:type="dxa"/>
        <w:tblInd w:w="93" w:type="dxa"/>
        <w:tblLook w:val="04A0" w:firstRow="1" w:lastRow="0" w:firstColumn="1" w:lastColumn="0" w:noHBand="0" w:noVBand="1"/>
      </w:tblPr>
      <w:tblGrid>
        <w:gridCol w:w="1148"/>
        <w:gridCol w:w="840"/>
        <w:gridCol w:w="980"/>
        <w:gridCol w:w="1000"/>
        <w:gridCol w:w="1040"/>
        <w:gridCol w:w="611"/>
        <w:gridCol w:w="1140"/>
        <w:gridCol w:w="1040"/>
        <w:gridCol w:w="1120"/>
      </w:tblGrid>
      <w:tr w:rsidR="005506B6" w:rsidRPr="005506B6" w14:paraId="7E69F2B4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4CF" w14:textId="3772722C" w:rsidR="00366A62" w:rsidRPr="005506B6" w:rsidRDefault="00366A62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4AE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AB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04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401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7C9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AC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Barde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0FB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Mullen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716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051B593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5B1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C58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EC0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Eligible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9D4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sup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E41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suo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454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A9B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council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199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council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7C2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council 1</w:t>
            </w:r>
          </w:p>
        </w:tc>
      </w:tr>
      <w:tr w:rsidR="005506B6" w:rsidRPr="005506B6" w14:paraId="7958847A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8B8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99B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295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Voters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2A0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6B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A60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DD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C3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86B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u w:val="single"/>
              </w:rPr>
              <w:t>total</w:t>
            </w:r>
          </w:p>
        </w:tc>
      </w:tr>
      <w:tr w:rsidR="005506B6" w:rsidRPr="005506B6" w14:paraId="645954C9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6A3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Bohemia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C10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971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96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D56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3C0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15E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F8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49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3DB36D19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8BB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257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E0F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75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B79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55D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35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569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AB8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</w:tr>
      <w:tr w:rsidR="005506B6" w:rsidRPr="005506B6" w14:paraId="593D196E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DE0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C36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A51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AA4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967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61.1%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6B2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ABE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36.1%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CF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63.9%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603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10AA5BE5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4CE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7F4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8E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2FF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E81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115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7BD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978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33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246</w:t>
            </w:r>
          </w:p>
        </w:tc>
      </w:tr>
      <w:tr w:rsidR="005506B6" w:rsidRPr="005506B6" w14:paraId="1CA31F3B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4CA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76D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719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32.5%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C8D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2B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71.0%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FA1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FDA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F42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68.3%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A21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39CC82C2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9DD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FC4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E7B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5E3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B2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48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BF7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F1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1FF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373BCC3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F89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Brentwood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EA6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B0D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C54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417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16E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5C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F39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EF8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</w:tr>
      <w:tr w:rsidR="005506B6" w:rsidRPr="005506B6" w14:paraId="3673DFB5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0B9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D02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CD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F18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100.0%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F12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0.0%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640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019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100.0%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B56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auto"/>
                <w:sz w:val="20"/>
                <w:szCs w:val="20"/>
              </w:rPr>
              <w:t>0.0%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49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464DC591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536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60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A9A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F1E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6E3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7BF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84D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7C0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1AC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430FA452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8E3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Central islip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64C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129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304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E72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42D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22F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B30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D89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26EFC5DA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F9C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DB0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54F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140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FBA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11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EE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20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0E7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224</w:t>
            </w:r>
          </w:p>
        </w:tc>
      </w:tr>
      <w:tr w:rsidR="005506B6" w:rsidRPr="005506B6" w14:paraId="1EB87503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A03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194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CBD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5F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62.2%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470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37.8%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385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C55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71.4%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21E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28.6%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7FD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25B5BC8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B04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16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31B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2D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05E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01D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0CB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952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0C3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166</w:t>
            </w:r>
          </w:p>
        </w:tc>
      </w:tr>
      <w:tr w:rsidR="005506B6" w:rsidRPr="005506B6" w14:paraId="0E61984C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397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A09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DD4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17.0%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B74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74.3%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10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25.7%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507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733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83.7%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306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16.3%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1D0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7F8C03A2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DA9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331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073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032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BDA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5D2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757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16F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FF8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201</w:t>
            </w:r>
          </w:p>
        </w:tc>
      </w:tr>
      <w:tr w:rsidR="005506B6" w:rsidRPr="005506B6" w14:paraId="15171046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82D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69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D3A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16.1%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F08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58.7%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629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41.3%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6A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AD6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60.2%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B95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39.8%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AE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36666013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FAB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DC7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077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383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DF89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C2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1DB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990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725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200</w:t>
            </w:r>
          </w:p>
        </w:tc>
      </w:tr>
      <w:tr w:rsidR="005506B6" w:rsidRPr="005506B6" w14:paraId="622E140B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9CB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1FC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4C7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19.3%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35C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65.9%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80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34.1%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2EE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334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67.5%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39C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32.5%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4A9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310BBFF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DE1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91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BB3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39F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060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2F5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87A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45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721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140</w:t>
            </w:r>
          </w:p>
        </w:tc>
      </w:tr>
      <w:tr w:rsidR="005506B6" w:rsidRPr="005506B6" w14:paraId="48B28213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D06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49E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4F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15.4%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897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79.6%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532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20.4%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073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5D83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82.1%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BB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17.9%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90A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1F4E9F48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E9F9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B7C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61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CAD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F75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F9C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EF5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31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DAD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152</w:t>
            </w:r>
          </w:p>
        </w:tc>
      </w:tr>
      <w:tr w:rsidR="005506B6" w:rsidRPr="005506B6" w14:paraId="02E11D0D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0EF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80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DA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18.4%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4F92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70.2%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9E6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29.8%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CEAE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88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</w:rPr>
              <w:t>75.7%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9646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auto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auto"/>
                <w:sz w:val="20"/>
                <w:szCs w:val="20"/>
              </w:rPr>
              <w:t>24.3%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01B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506B6" w:rsidRPr="005506B6" w14:paraId="2AB46E4B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A37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163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27DA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85B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040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B4B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B138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689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77E" w14:textId="4E9112C0" w:rsidR="0032165D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506B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</w:tr>
      <w:tr w:rsidR="005506B6" w:rsidRPr="005506B6" w14:paraId="44E02321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DEA" w14:textId="77777777" w:rsidR="005506B6" w:rsidRPr="005506B6" w:rsidRDefault="005506B6" w:rsidP="005506B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C7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FEA1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58AF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DE27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814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EF4B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C9F0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724" w14:textId="77777777" w:rsidR="005506B6" w:rsidRPr="005506B6" w:rsidRDefault="005506B6" w:rsidP="005506B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137637A5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D06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Islandia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674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D6B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395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8DF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B13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7FB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697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DA1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214</w:t>
            </w:r>
          </w:p>
        </w:tc>
      </w:tr>
      <w:tr w:rsidR="0032165D" w:rsidRPr="0032165D" w14:paraId="0E5BEA8E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5C1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4B86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286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A1C8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64.8%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5AB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35.2%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B97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610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67.3%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696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32.7%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CFE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38390D8B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E2F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3E8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42D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FD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13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389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D87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47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A29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</w:tr>
      <w:tr w:rsidR="0032165D" w:rsidRPr="0032165D" w14:paraId="08916AF3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36F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Islip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A6A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B3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E58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3A6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AC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F68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EA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673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396</w:t>
            </w:r>
          </w:p>
        </w:tc>
      </w:tr>
      <w:tr w:rsidR="0032165D" w:rsidRPr="0032165D" w14:paraId="7F5A17A8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34F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BF0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DD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E77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563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sz w:val="20"/>
                <w:szCs w:val="20"/>
              </w:rPr>
              <w:t>73.3%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80F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449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31.1%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8CFF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sz w:val="20"/>
                <w:szCs w:val="20"/>
              </w:rPr>
              <w:t>68.9%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0B6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78F4C08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7AD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F43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25E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5BB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5F8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10F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B9C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16A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0AB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</w:tr>
      <w:tr w:rsidR="0032165D" w:rsidRPr="0032165D" w14:paraId="189171C4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20A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771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B46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66A1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56.6%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EB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43.4%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A53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4388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66.7%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67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69B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7E635C33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2F57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ECD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5A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446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01D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08A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609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57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867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3D0448AB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052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Sayville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23E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28A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0AD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F6A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697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A29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A3D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38C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360</w:t>
            </w:r>
          </w:p>
        </w:tc>
      </w:tr>
      <w:tr w:rsidR="0032165D" w:rsidRPr="0032165D" w14:paraId="02435136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948C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A32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4A9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43.8%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8143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50.4%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AB3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49.6%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994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FE1A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41.9%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05F5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sz w:val="20"/>
                <w:szCs w:val="20"/>
              </w:rPr>
              <w:t>58.1%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20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39482B7A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FD9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909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6D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F60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7DF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8BB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495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889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D79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07BBAA20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CD1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W. Sayville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5B11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7D6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DDA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4C5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BB6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C4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F3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C6E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298</w:t>
            </w:r>
          </w:p>
        </w:tc>
      </w:tr>
      <w:tr w:rsidR="0032165D" w:rsidRPr="0032165D" w14:paraId="6E3F0925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54C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4CDF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062A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36.3%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5C8A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53.1%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E776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46.9%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EBB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DCA3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49.3%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599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sz w:val="20"/>
                <w:szCs w:val="20"/>
              </w:rPr>
              <w:t>50.7%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2D5D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2165D" w:rsidRPr="0032165D" w14:paraId="175870A6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C6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39D4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2386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D4A5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91C9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AFAE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49A8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24A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37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140</w:t>
            </w:r>
          </w:p>
        </w:tc>
      </w:tr>
      <w:tr w:rsidR="0032165D" w:rsidRPr="0032165D" w14:paraId="605558A8" w14:textId="77777777" w:rsidTr="0032165D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E6C" w14:textId="77777777" w:rsidR="0032165D" w:rsidRPr="0032165D" w:rsidRDefault="0032165D" w:rsidP="0032165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4EF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962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B4C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79.1%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936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B1E0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BCB5" w14:textId="77777777" w:rsidR="0032165D" w:rsidRPr="00366A62" w:rsidRDefault="0032165D" w:rsidP="0032165D">
            <w:pPr>
              <w:jc w:val="center"/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</w:pPr>
            <w:r w:rsidRPr="00366A62">
              <w:rPr>
                <w:rFonts w:ascii="Calibri" w:eastAsia="Times New Roman" w:hAnsi="Calibri"/>
                <w:b/>
                <w:color w:val="0000FF"/>
                <w:sz w:val="20"/>
                <w:szCs w:val="20"/>
              </w:rPr>
              <w:t>82.1%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5FE4" w14:textId="6B15FB9B" w:rsidR="00366A62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2165D">
              <w:rPr>
                <w:rFonts w:ascii="Calibri" w:eastAsia="Times New Roman" w:hAnsi="Calibri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9CA7" w14:textId="77777777" w:rsidR="0032165D" w:rsidRPr="0032165D" w:rsidRDefault="0032165D" w:rsidP="0032165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02FE7F79" w14:textId="77777777" w:rsidR="00EF05C6" w:rsidRDefault="00EF05C6" w:rsidP="005D1D12">
      <w:pPr>
        <w:rPr>
          <w:b/>
          <w:color w:val="auto"/>
        </w:rPr>
      </w:pPr>
    </w:p>
    <w:p w14:paraId="03AD1B51" w14:textId="22FD92DF" w:rsidR="00CE7A74" w:rsidRDefault="00CE7A74" w:rsidP="005D1D12">
      <w:pPr>
        <w:rPr>
          <w:b/>
          <w:color w:val="auto"/>
        </w:rPr>
      </w:pPr>
      <w:r>
        <w:rPr>
          <w:b/>
          <w:color w:val="auto"/>
        </w:rPr>
        <w:t>source: 2019 Suffolk County Election Results</w:t>
      </w:r>
    </w:p>
    <w:p w14:paraId="06BA550E" w14:textId="77777777" w:rsidR="00EF05C6" w:rsidRDefault="00EF05C6" w:rsidP="005D1D12">
      <w:pPr>
        <w:rPr>
          <w:b/>
          <w:color w:val="auto"/>
        </w:rPr>
      </w:pPr>
    </w:p>
    <w:p w14:paraId="355DB1C2" w14:textId="77777777" w:rsidR="00EF05C6" w:rsidRDefault="00EF05C6" w:rsidP="005D1D12">
      <w:pPr>
        <w:rPr>
          <w:b/>
          <w:color w:val="auto"/>
        </w:rPr>
      </w:pPr>
    </w:p>
    <w:p w14:paraId="667937BD" w14:textId="77777777" w:rsidR="00EF05C6" w:rsidRDefault="00EF05C6" w:rsidP="005D1D12">
      <w:pPr>
        <w:rPr>
          <w:b/>
          <w:color w:val="auto"/>
        </w:rPr>
      </w:pPr>
    </w:p>
    <w:p w14:paraId="535C4CD0" w14:textId="77777777" w:rsidR="00EF05C6" w:rsidRDefault="00EF05C6" w:rsidP="005D1D12">
      <w:pPr>
        <w:rPr>
          <w:b/>
          <w:color w:val="auto"/>
        </w:rPr>
      </w:pPr>
    </w:p>
    <w:p w14:paraId="4FD30DEC" w14:textId="77777777" w:rsidR="00EF05C6" w:rsidRDefault="00EF05C6" w:rsidP="005D1D12">
      <w:pPr>
        <w:rPr>
          <w:b/>
          <w:color w:val="auto"/>
        </w:rPr>
      </w:pPr>
    </w:p>
    <w:p w14:paraId="437C900B" w14:textId="77777777" w:rsidR="001C7B67" w:rsidRDefault="001C7B67" w:rsidP="005D1D12">
      <w:pPr>
        <w:rPr>
          <w:b/>
          <w:color w:val="auto"/>
        </w:rPr>
      </w:pPr>
    </w:p>
    <w:p w14:paraId="1CAEC2BA" w14:textId="77777777" w:rsidR="001C7B67" w:rsidRDefault="001C7B67" w:rsidP="005D1D12">
      <w:pPr>
        <w:rPr>
          <w:b/>
          <w:color w:val="auto"/>
        </w:rPr>
      </w:pPr>
    </w:p>
    <w:p w14:paraId="77710D0B" w14:textId="77777777" w:rsidR="001C7B67" w:rsidRDefault="001C7B67" w:rsidP="005D1D12">
      <w:pPr>
        <w:rPr>
          <w:b/>
          <w:color w:val="auto"/>
        </w:rPr>
      </w:pPr>
    </w:p>
    <w:p w14:paraId="470E5708" w14:textId="77777777" w:rsidR="001C7B67" w:rsidRDefault="001C7B67" w:rsidP="005D1D12">
      <w:pPr>
        <w:rPr>
          <w:b/>
          <w:color w:val="auto"/>
        </w:rPr>
      </w:pPr>
    </w:p>
    <w:p w14:paraId="0C2DA773" w14:textId="77777777" w:rsidR="001C7B67" w:rsidRDefault="001C7B67" w:rsidP="005D1D12">
      <w:pPr>
        <w:rPr>
          <w:b/>
          <w:color w:val="auto"/>
        </w:rPr>
      </w:pPr>
    </w:p>
    <w:p w14:paraId="4E7D9C93" w14:textId="77777777" w:rsidR="001C7B67" w:rsidRDefault="001C7B67" w:rsidP="005D1D12">
      <w:pPr>
        <w:rPr>
          <w:b/>
          <w:color w:val="auto"/>
        </w:rPr>
      </w:pPr>
    </w:p>
    <w:p w14:paraId="43EC9D47" w14:textId="77777777" w:rsidR="001C7B67" w:rsidRDefault="001C7B67" w:rsidP="005D1D12">
      <w:pPr>
        <w:rPr>
          <w:b/>
          <w:color w:val="auto"/>
        </w:rPr>
      </w:pPr>
    </w:p>
    <w:p w14:paraId="675A7984" w14:textId="77777777" w:rsidR="001C7B67" w:rsidRDefault="001C7B67" w:rsidP="005D1D12">
      <w:pPr>
        <w:rPr>
          <w:b/>
          <w:color w:val="auto"/>
        </w:rPr>
      </w:pPr>
    </w:p>
    <w:p w14:paraId="14F4BD29" w14:textId="77777777" w:rsidR="001C7B67" w:rsidRDefault="001C7B67" w:rsidP="005D1D12">
      <w:pPr>
        <w:rPr>
          <w:b/>
          <w:color w:val="auto"/>
        </w:rPr>
      </w:pPr>
    </w:p>
    <w:p w14:paraId="0C097935" w14:textId="77777777" w:rsidR="001C7B67" w:rsidRDefault="001C7B67" w:rsidP="005D1D12">
      <w:pPr>
        <w:rPr>
          <w:b/>
          <w:color w:val="auto"/>
        </w:rPr>
      </w:pPr>
    </w:p>
    <w:p w14:paraId="627B9947" w14:textId="77777777" w:rsidR="001C7B67" w:rsidRDefault="001C7B67" w:rsidP="005D1D12">
      <w:pPr>
        <w:rPr>
          <w:b/>
          <w:color w:val="auto"/>
        </w:rPr>
      </w:pPr>
    </w:p>
    <w:p w14:paraId="3AB42D62" w14:textId="77777777" w:rsidR="001C7B67" w:rsidRDefault="001C7B67" w:rsidP="005D1D12">
      <w:pPr>
        <w:rPr>
          <w:b/>
          <w:color w:val="auto"/>
        </w:rPr>
      </w:pPr>
    </w:p>
    <w:p w14:paraId="2D3DD45B" w14:textId="77777777" w:rsidR="001C7B67" w:rsidRDefault="001C7B67" w:rsidP="005D1D12">
      <w:pPr>
        <w:rPr>
          <w:b/>
          <w:color w:val="auto"/>
        </w:rPr>
      </w:pPr>
    </w:p>
    <w:p w14:paraId="38087309" w14:textId="77777777" w:rsidR="001C7B67" w:rsidRDefault="001C7B67" w:rsidP="005D1D12">
      <w:pPr>
        <w:rPr>
          <w:b/>
          <w:color w:val="auto"/>
        </w:rPr>
      </w:pPr>
    </w:p>
    <w:p w14:paraId="37320127" w14:textId="77777777" w:rsidR="001C7B67" w:rsidRDefault="001C7B67" w:rsidP="005D1D12">
      <w:pPr>
        <w:rPr>
          <w:b/>
          <w:color w:val="auto"/>
        </w:rPr>
      </w:pPr>
    </w:p>
    <w:p w14:paraId="146309B1" w14:textId="77777777" w:rsidR="001C7B67" w:rsidRDefault="001C7B67" w:rsidP="005D1D12">
      <w:pPr>
        <w:rPr>
          <w:b/>
          <w:color w:val="auto"/>
        </w:rPr>
      </w:pPr>
    </w:p>
    <w:p w14:paraId="36777A95" w14:textId="77777777" w:rsidR="001C7B67" w:rsidRDefault="001C7B67" w:rsidP="005D1D12">
      <w:pPr>
        <w:rPr>
          <w:b/>
          <w:color w:val="auto"/>
        </w:rPr>
      </w:pPr>
    </w:p>
    <w:p w14:paraId="20A67136" w14:textId="77777777" w:rsidR="001C7B67" w:rsidRDefault="001C7B67" w:rsidP="005D1D12">
      <w:pPr>
        <w:rPr>
          <w:b/>
          <w:color w:val="auto"/>
        </w:rPr>
      </w:pPr>
    </w:p>
    <w:p w14:paraId="2C51D83F" w14:textId="77777777" w:rsidR="001C7B67" w:rsidRDefault="001C7B67" w:rsidP="005D1D12">
      <w:pPr>
        <w:rPr>
          <w:b/>
          <w:color w:val="auto"/>
        </w:rPr>
      </w:pPr>
    </w:p>
    <w:p w14:paraId="5AE1A221" w14:textId="77777777" w:rsidR="001C7B67" w:rsidRDefault="001C7B67" w:rsidP="005D1D12">
      <w:pPr>
        <w:rPr>
          <w:b/>
          <w:color w:val="auto"/>
        </w:rPr>
      </w:pPr>
    </w:p>
    <w:p w14:paraId="1D15C380" w14:textId="77777777" w:rsidR="001C7B67" w:rsidRDefault="001C7B67" w:rsidP="005D1D12">
      <w:pPr>
        <w:rPr>
          <w:b/>
          <w:color w:val="auto"/>
        </w:rPr>
      </w:pPr>
    </w:p>
    <w:p w14:paraId="66F9D479" w14:textId="77777777" w:rsidR="001C7B67" w:rsidRDefault="001C7B67" w:rsidP="005D1D12">
      <w:pPr>
        <w:rPr>
          <w:b/>
          <w:color w:val="auto"/>
        </w:rPr>
      </w:pPr>
    </w:p>
    <w:p w14:paraId="19591108" w14:textId="77777777" w:rsidR="001C7B67" w:rsidRDefault="001C7B67" w:rsidP="005D1D12">
      <w:pPr>
        <w:rPr>
          <w:b/>
          <w:color w:val="auto"/>
        </w:rPr>
      </w:pPr>
    </w:p>
    <w:p w14:paraId="08EF290A" w14:textId="77777777" w:rsidR="001C7B67" w:rsidRDefault="001C7B67" w:rsidP="005D1D12">
      <w:pPr>
        <w:rPr>
          <w:b/>
          <w:color w:val="auto"/>
        </w:rPr>
      </w:pPr>
    </w:p>
    <w:p w14:paraId="5A0622E6" w14:textId="77777777" w:rsidR="001C7B67" w:rsidRDefault="001C7B67" w:rsidP="005D1D12">
      <w:pPr>
        <w:rPr>
          <w:b/>
          <w:color w:val="auto"/>
        </w:rPr>
      </w:pPr>
    </w:p>
    <w:p w14:paraId="3875A939" w14:textId="77777777" w:rsidR="001C7B67" w:rsidRDefault="001C7B67" w:rsidP="005D1D12">
      <w:pPr>
        <w:rPr>
          <w:b/>
          <w:color w:val="auto"/>
        </w:rPr>
      </w:pPr>
    </w:p>
    <w:p w14:paraId="14E9B71E" w14:textId="77777777" w:rsidR="001C7B67" w:rsidRDefault="001C7B67" w:rsidP="005D1D12">
      <w:pPr>
        <w:rPr>
          <w:b/>
          <w:color w:val="auto"/>
        </w:rPr>
      </w:pPr>
    </w:p>
    <w:p w14:paraId="6522B158" w14:textId="77777777" w:rsidR="001C7B67" w:rsidRDefault="001C7B67" w:rsidP="005D1D12">
      <w:pPr>
        <w:rPr>
          <w:b/>
          <w:color w:val="auto"/>
        </w:rPr>
      </w:pPr>
    </w:p>
    <w:p w14:paraId="7EFA66B0" w14:textId="77777777" w:rsidR="001C7B67" w:rsidRDefault="001C7B67" w:rsidP="005D1D12">
      <w:pPr>
        <w:rPr>
          <w:b/>
          <w:color w:val="auto"/>
        </w:rPr>
      </w:pPr>
    </w:p>
    <w:p w14:paraId="67427974" w14:textId="77777777" w:rsidR="001C7B67" w:rsidRDefault="001C7B67" w:rsidP="005D1D12">
      <w:pPr>
        <w:rPr>
          <w:b/>
          <w:color w:val="auto"/>
        </w:rPr>
      </w:pPr>
    </w:p>
    <w:p w14:paraId="7C3A395E" w14:textId="77777777" w:rsidR="001C7B67" w:rsidRDefault="001C7B67" w:rsidP="005D1D12">
      <w:pPr>
        <w:rPr>
          <w:b/>
          <w:color w:val="auto"/>
        </w:rPr>
      </w:pPr>
    </w:p>
    <w:p w14:paraId="5D5655B9" w14:textId="5423874D" w:rsidR="001C7B67" w:rsidRDefault="001C7B67" w:rsidP="005D1D12">
      <w:pPr>
        <w:rPr>
          <w:b/>
          <w:color w:val="auto"/>
        </w:rPr>
      </w:pPr>
      <w:r>
        <w:rPr>
          <w:b/>
          <w:color w:val="auto"/>
        </w:rPr>
        <w:t>REVISED MAP OPTION</w:t>
      </w:r>
    </w:p>
    <w:p w14:paraId="720A80CB" w14:textId="77777777" w:rsidR="001C7B67" w:rsidRDefault="001C7B67" w:rsidP="005D1D12">
      <w:pPr>
        <w:rPr>
          <w:b/>
          <w:color w:val="auto"/>
        </w:rPr>
      </w:pPr>
    </w:p>
    <w:p w14:paraId="17FBD433" w14:textId="77777777" w:rsidR="001C7B67" w:rsidRPr="00D00912" w:rsidRDefault="001C7B67" w:rsidP="005D1D12">
      <w:pPr>
        <w:rPr>
          <w:b/>
          <w:color w:val="auto"/>
        </w:rPr>
      </w:pPr>
    </w:p>
    <w:sectPr w:rsidR="001C7B67" w:rsidRPr="00D00912" w:rsidSect="00AB27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F00"/>
    <w:multiLevelType w:val="hybridMultilevel"/>
    <w:tmpl w:val="8DB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33A"/>
    <w:multiLevelType w:val="hybridMultilevel"/>
    <w:tmpl w:val="57AE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A302FA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409F"/>
    <w:multiLevelType w:val="hybridMultilevel"/>
    <w:tmpl w:val="C81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6A64"/>
    <w:multiLevelType w:val="hybridMultilevel"/>
    <w:tmpl w:val="88828A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702518F6"/>
    <w:multiLevelType w:val="hybridMultilevel"/>
    <w:tmpl w:val="B972DD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se Antonelli">
    <w15:presenceInfo w15:providerId="Windows Live" w15:userId="2e81404182f25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E"/>
    <w:rsid w:val="00042BFB"/>
    <w:rsid w:val="000C4E66"/>
    <w:rsid w:val="000F1FF1"/>
    <w:rsid w:val="001C7B67"/>
    <w:rsid w:val="0028569E"/>
    <w:rsid w:val="00306790"/>
    <w:rsid w:val="0032165D"/>
    <w:rsid w:val="003532E3"/>
    <w:rsid w:val="00366A62"/>
    <w:rsid w:val="003B29AD"/>
    <w:rsid w:val="00410E6F"/>
    <w:rsid w:val="0045260B"/>
    <w:rsid w:val="004E2027"/>
    <w:rsid w:val="005506B6"/>
    <w:rsid w:val="005D1D12"/>
    <w:rsid w:val="006A7656"/>
    <w:rsid w:val="006B5B7B"/>
    <w:rsid w:val="0070335E"/>
    <w:rsid w:val="00767EED"/>
    <w:rsid w:val="007E53C8"/>
    <w:rsid w:val="00814CFD"/>
    <w:rsid w:val="00844FFE"/>
    <w:rsid w:val="00896B5F"/>
    <w:rsid w:val="009D3E7C"/>
    <w:rsid w:val="00A13E7A"/>
    <w:rsid w:val="00A37F03"/>
    <w:rsid w:val="00A832BE"/>
    <w:rsid w:val="00AB275A"/>
    <w:rsid w:val="00AE1740"/>
    <w:rsid w:val="00AF04D5"/>
    <w:rsid w:val="00AF26AF"/>
    <w:rsid w:val="00B424AE"/>
    <w:rsid w:val="00B77859"/>
    <w:rsid w:val="00C001C8"/>
    <w:rsid w:val="00C70B95"/>
    <w:rsid w:val="00CE7A74"/>
    <w:rsid w:val="00D00912"/>
    <w:rsid w:val="00D147F6"/>
    <w:rsid w:val="00D938EB"/>
    <w:rsid w:val="00DA506E"/>
    <w:rsid w:val="00DC7668"/>
    <w:rsid w:val="00DD066E"/>
    <w:rsid w:val="00E03735"/>
    <w:rsid w:val="00EA465D"/>
    <w:rsid w:val="00EF05C6"/>
    <w:rsid w:val="00F36BDC"/>
    <w:rsid w:val="00F75E9D"/>
    <w:rsid w:val="00F772F2"/>
    <w:rsid w:val="00F82C28"/>
    <w:rsid w:val="00FB23A4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78B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4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F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E6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3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FF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547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F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E6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3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5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81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8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96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4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0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16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1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24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57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1415</Words>
  <Characters>8071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O'Donnell</dc:creator>
  <cp:keywords/>
  <dc:description/>
  <cp:lastModifiedBy>Eddie O'Donnell</cp:lastModifiedBy>
  <cp:revision>3</cp:revision>
  <dcterms:created xsi:type="dcterms:W3CDTF">2021-11-17T17:46:00Z</dcterms:created>
  <dcterms:modified xsi:type="dcterms:W3CDTF">2021-11-17T17:47:00Z</dcterms:modified>
</cp:coreProperties>
</file>